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FE" w:rsidRPr="00BD69FE" w:rsidRDefault="00BD69FE" w:rsidP="00753CA8">
      <w:pPr>
        <w:spacing w:line="440" w:lineRule="exact"/>
        <w:jc w:val="center"/>
        <w:rPr>
          <w:rFonts w:ascii="仿宋_GB2312" w:eastAsia="仿宋_GB2312" w:hint="eastAsia"/>
          <w:color w:val="000000" w:themeColor="text1"/>
          <w:sz w:val="30"/>
          <w:szCs w:val="30"/>
        </w:rPr>
      </w:pPr>
    </w:p>
    <w:p w:rsidR="00BD69FE" w:rsidRPr="00BD69FE" w:rsidRDefault="00BD69FE" w:rsidP="00753CA8">
      <w:pPr>
        <w:spacing w:line="440" w:lineRule="exact"/>
        <w:jc w:val="center"/>
        <w:rPr>
          <w:rFonts w:ascii="仿宋_GB2312" w:eastAsia="仿宋_GB2312"/>
          <w:color w:val="000000" w:themeColor="text1"/>
          <w:sz w:val="30"/>
          <w:szCs w:val="30"/>
        </w:rPr>
      </w:pPr>
    </w:p>
    <w:p w:rsidR="00BD69FE" w:rsidRDefault="00BD69FE" w:rsidP="00753CA8">
      <w:pPr>
        <w:spacing w:line="440" w:lineRule="exact"/>
        <w:jc w:val="center"/>
        <w:rPr>
          <w:rFonts w:ascii="仿宋_GB2312" w:eastAsia="仿宋_GB2312" w:hint="eastAsia"/>
          <w:color w:val="000000" w:themeColor="text1"/>
          <w:sz w:val="30"/>
          <w:szCs w:val="30"/>
        </w:rPr>
      </w:pPr>
    </w:p>
    <w:p w:rsidR="00753CA8" w:rsidRPr="00BD69FE" w:rsidRDefault="00753CA8" w:rsidP="00753CA8">
      <w:pPr>
        <w:spacing w:line="440" w:lineRule="exact"/>
        <w:jc w:val="center"/>
        <w:rPr>
          <w:rFonts w:ascii="仿宋_GB2312" w:eastAsia="仿宋_GB2312"/>
          <w:color w:val="000000" w:themeColor="text1"/>
          <w:sz w:val="30"/>
          <w:szCs w:val="30"/>
        </w:rPr>
      </w:pPr>
    </w:p>
    <w:p w:rsidR="00BD69FE" w:rsidRDefault="00BD69FE" w:rsidP="00753CA8">
      <w:pPr>
        <w:spacing w:line="440" w:lineRule="exact"/>
        <w:jc w:val="center"/>
        <w:rPr>
          <w:rFonts w:ascii="仿宋_GB2312" w:eastAsia="仿宋_GB2312"/>
          <w:color w:val="000000" w:themeColor="text1"/>
          <w:sz w:val="30"/>
          <w:szCs w:val="30"/>
        </w:rPr>
      </w:pPr>
    </w:p>
    <w:p w:rsidR="00E85D3D" w:rsidRPr="00BD69FE" w:rsidRDefault="00E85D3D" w:rsidP="00753CA8">
      <w:pPr>
        <w:spacing w:line="440" w:lineRule="exact"/>
        <w:jc w:val="center"/>
        <w:rPr>
          <w:rFonts w:ascii="仿宋_GB2312" w:eastAsia="仿宋_GB2312"/>
          <w:color w:val="000000" w:themeColor="text1"/>
          <w:sz w:val="30"/>
          <w:szCs w:val="30"/>
        </w:rPr>
      </w:pPr>
    </w:p>
    <w:p w:rsidR="00BD69FE" w:rsidRPr="00753CA8" w:rsidRDefault="00BD69FE" w:rsidP="00753CA8">
      <w:pPr>
        <w:spacing w:line="440" w:lineRule="exact"/>
        <w:jc w:val="center"/>
        <w:rPr>
          <w:rFonts w:ascii="仿宋_GB2312" w:eastAsia="仿宋_GB2312" w:hint="eastAsia"/>
          <w:sz w:val="30"/>
          <w:szCs w:val="30"/>
        </w:rPr>
      </w:pPr>
      <w:r w:rsidRPr="00753CA8">
        <w:rPr>
          <w:rFonts w:ascii="仿宋_GB2312" w:eastAsia="仿宋_GB2312" w:hint="eastAsia"/>
          <w:sz w:val="30"/>
          <w:szCs w:val="30"/>
        </w:rPr>
        <w:t>筑教办发〔2017〕31号</w:t>
      </w:r>
    </w:p>
    <w:p w:rsidR="00BD69FE" w:rsidRPr="00BD69FE" w:rsidRDefault="00BD69FE" w:rsidP="00753CA8">
      <w:pPr>
        <w:spacing w:line="440" w:lineRule="exact"/>
        <w:jc w:val="center"/>
        <w:rPr>
          <w:rFonts w:ascii="仿宋_GB2312" w:eastAsia="仿宋_GB2312"/>
          <w:color w:val="000000" w:themeColor="text1"/>
          <w:sz w:val="30"/>
          <w:szCs w:val="30"/>
        </w:rPr>
      </w:pPr>
    </w:p>
    <w:p w:rsidR="00BD69FE" w:rsidRPr="00BD69FE" w:rsidRDefault="00BD69FE" w:rsidP="00753CA8">
      <w:pPr>
        <w:spacing w:line="440" w:lineRule="exact"/>
        <w:jc w:val="center"/>
        <w:rPr>
          <w:rFonts w:ascii="仿宋_GB2312" w:eastAsia="仿宋_GB2312"/>
          <w:color w:val="000000" w:themeColor="text1"/>
          <w:sz w:val="30"/>
          <w:szCs w:val="30"/>
        </w:rPr>
      </w:pPr>
    </w:p>
    <w:p w:rsidR="00E85D3D" w:rsidRDefault="00753CA8" w:rsidP="00BD69FE">
      <w:pPr>
        <w:spacing w:line="560" w:lineRule="exact"/>
        <w:jc w:val="center"/>
        <w:rPr>
          <w:rFonts w:ascii="方正小标宋简体" w:eastAsia="方正小标宋简体" w:hAnsi="宋体" w:cs="宋体"/>
          <w:color w:val="000000" w:themeColor="text1"/>
          <w:sz w:val="44"/>
          <w:szCs w:val="44"/>
        </w:rPr>
      </w:pPr>
      <w:r w:rsidRPr="00BD69FE">
        <w:rPr>
          <w:rFonts w:ascii="方正小标宋简体" w:eastAsia="方正小标宋简体" w:hAnsi="宋体" w:cs="宋体" w:hint="eastAsia"/>
          <w:color w:val="000000" w:themeColor="text1"/>
          <w:sz w:val="44"/>
          <w:szCs w:val="44"/>
        </w:rPr>
        <w:t>贵阳市教育局关于进一步加强中职学校</w:t>
      </w:r>
    </w:p>
    <w:p w:rsidR="002361BF" w:rsidRPr="00BD69FE" w:rsidRDefault="00753CA8" w:rsidP="00BD69FE">
      <w:pPr>
        <w:spacing w:line="560" w:lineRule="exact"/>
        <w:jc w:val="center"/>
        <w:rPr>
          <w:rFonts w:ascii="方正小标宋简体" w:eastAsia="方正小标宋简体" w:cs="宋体"/>
          <w:color w:val="000000" w:themeColor="text1"/>
          <w:sz w:val="44"/>
          <w:szCs w:val="44"/>
        </w:rPr>
      </w:pPr>
      <w:r w:rsidRPr="00BD69FE">
        <w:rPr>
          <w:rFonts w:ascii="方正小标宋简体" w:eastAsia="方正小标宋简体" w:hAnsi="宋体" w:cs="宋体" w:hint="eastAsia"/>
          <w:color w:val="000000" w:themeColor="text1"/>
          <w:sz w:val="44"/>
          <w:szCs w:val="44"/>
        </w:rPr>
        <w:t>学生学籍管理工作的通知</w:t>
      </w:r>
    </w:p>
    <w:p w:rsidR="002361BF" w:rsidRPr="00BD69FE" w:rsidRDefault="002361BF" w:rsidP="00BD69FE">
      <w:pPr>
        <w:spacing w:line="560" w:lineRule="exact"/>
        <w:rPr>
          <w:rFonts w:ascii="仿宋" w:eastAsia="仿宋" w:hAnsi="仿宋" w:cs="Times New Roman"/>
          <w:color w:val="000000" w:themeColor="text1"/>
          <w:sz w:val="32"/>
          <w:szCs w:val="32"/>
        </w:rPr>
      </w:pPr>
    </w:p>
    <w:p w:rsidR="002361BF" w:rsidRPr="00BD69FE" w:rsidRDefault="00753CA8" w:rsidP="00BD69FE">
      <w:pPr>
        <w:spacing w:line="520" w:lineRule="exact"/>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各区、市、县教育局、各市属职业院校：</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为进一步加强我市中职学校学生学籍管理工作，保障正常教育教学秩序，提高教育质量，结合我市实际，提出以下工作要求：</w:t>
      </w:r>
    </w:p>
    <w:p w:rsidR="002361BF" w:rsidRPr="00BD69FE" w:rsidRDefault="00753CA8" w:rsidP="00BD69FE">
      <w:pPr>
        <w:spacing w:line="520" w:lineRule="exact"/>
        <w:ind w:firstLineChars="200" w:firstLine="600"/>
        <w:rPr>
          <w:rFonts w:ascii="黑体" w:eastAsia="黑体" w:hAnsi="黑体" w:cs="Times New Roman"/>
          <w:bCs/>
          <w:color w:val="000000" w:themeColor="text1"/>
          <w:sz w:val="30"/>
          <w:szCs w:val="30"/>
        </w:rPr>
      </w:pPr>
      <w:r w:rsidRPr="00BD69FE">
        <w:rPr>
          <w:rFonts w:ascii="黑体" w:eastAsia="黑体" w:hAnsi="黑体" w:cs="仿宋" w:hint="eastAsia"/>
          <w:bCs/>
          <w:color w:val="000000" w:themeColor="text1"/>
          <w:sz w:val="30"/>
          <w:szCs w:val="30"/>
        </w:rPr>
        <w:t>一</w:t>
      </w:r>
      <w:r w:rsidR="00BD69FE" w:rsidRPr="00BD69FE">
        <w:rPr>
          <w:rFonts w:ascii="黑体" w:eastAsia="黑体" w:hAnsi="黑体" w:cs="仿宋" w:hint="eastAsia"/>
          <w:bCs/>
          <w:color w:val="000000" w:themeColor="text1"/>
          <w:sz w:val="30"/>
          <w:szCs w:val="30"/>
        </w:rPr>
        <w:t>、</w:t>
      </w:r>
      <w:r w:rsidRPr="00BD69FE">
        <w:rPr>
          <w:rFonts w:ascii="黑体" w:eastAsia="黑体" w:hAnsi="黑体" w:cs="仿宋" w:hint="eastAsia"/>
          <w:bCs/>
          <w:color w:val="000000" w:themeColor="text1"/>
          <w:sz w:val="30"/>
          <w:szCs w:val="30"/>
        </w:rPr>
        <w:t>进一步加强中职学籍制度管理工作</w:t>
      </w:r>
    </w:p>
    <w:p w:rsidR="002361BF" w:rsidRPr="00BD69FE" w:rsidRDefault="00753CA8" w:rsidP="00BD69FE">
      <w:pPr>
        <w:spacing w:line="520" w:lineRule="exact"/>
        <w:ind w:firstLineChars="200" w:firstLine="602"/>
        <w:rPr>
          <w:rFonts w:ascii="楷体" w:eastAsia="楷体" w:hAnsi="楷体" w:cs="Times New Roman"/>
          <w:b/>
          <w:bCs/>
          <w:color w:val="000000" w:themeColor="text1"/>
          <w:sz w:val="30"/>
          <w:szCs w:val="30"/>
        </w:rPr>
      </w:pPr>
      <w:r w:rsidRPr="00BD69FE">
        <w:rPr>
          <w:rFonts w:ascii="楷体" w:eastAsia="楷体" w:hAnsi="楷体" w:cs="仿宋" w:hint="eastAsia"/>
          <w:b/>
          <w:bCs/>
          <w:color w:val="000000" w:themeColor="text1"/>
          <w:sz w:val="30"/>
          <w:szCs w:val="30"/>
        </w:rPr>
        <w:t>（一）中职学生学籍管理实行分级管理制度</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全国中等职业学校学生信息管理系统（简称学籍系统），实行两级建设、五级管理制度。即全国信息中心、省级信息中心负责系统建设；教育部、教育厅、市教育局、区（市、县）教育局、学校五级分别负责中职学生学籍管理工作。</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各区（市、县）教育局负责本区县级职业学校的学籍管理工作。要建立健全学籍管理规章制度，明确学籍管理分管领导、业务处（科）室及具体工作人员，明确工作内容及工作要求，切实加强对本县中职学校学籍管理工作力度。</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各职业院校负责本校中职学生学籍管理工作，校长（法人）是</w:t>
      </w:r>
      <w:r w:rsidRPr="00BD69FE">
        <w:rPr>
          <w:rFonts w:ascii="仿宋" w:eastAsia="仿宋" w:hAnsi="仿宋" w:cs="仿宋" w:hint="eastAsia"/>
          <w:color w:val="000000" w:themeColor="text1"/>
          <w:sz w:val="30"/>
          <w:szCs w:val="30"/>
        </w:rPr>
        <w:lastRenderedPageBreak/>
        <w:t>本校学籍管理工作总负责人。要建立健全学籍管理规章制</w:t>
      </w:r>
      <w:r w:rsidRPr="00BD69FE">
        <w:rPr>
          <w:rFonts w:ascii="仿宋" w:eastAsia="仿宋" w:hAnsi="仿宋" w:cs="仿宋" w:hint="eastAsia"/>
          <w:color w:val="000000" w:themeColor="text1"/>
          <w:sz w:val="30"/>
          <w:szCs w:val="30"/>
        </w:rPr>
        <w:t>度，明确学校学籍管理分管校级领导、业务处（科）室及具体工作人员，明确工作内容及工作要求。</w:t>
      </w:r>
    </w:p>
    <w:p w:rsidR="002361BF" w:rsidRPr="00BD69FE" w:rsidRDefault="00753CA8" w:rsidP="00BD69FE">
      <w:pPr>
        <w:spacing w:line="520" w:lineRule="exact"/>
        <w:ind w:firstLineChars="200" w:firstLine="602"/>
        <w:rPr>
          <w:rFonts w:ascii="楷体" w:eastAsia="楷体" w:hAnsi="楷体" w:cs="Times New Roman"/>
          <w:b/>
          <w:bCs/>
          <w:color w:val="000000" w:themeColor="text1"/>
          <w:sz w:val="30"/>
          <w:szCs w:val="30"/>
        </w:rPr>
      </w:pPr>
      <w:r w:rsidRPr="00BD69FE">
        <w:rPr>
          <w:rFonts w:ascii="楷体" w:eastAsia="楷体" w:hAnsi="楷体" w:cs="仿宋" w:hint="eastAsia"/>
          <w:b/>
          <w:bCs/>
          <w:color w:val="000000" w:themeColor="text1"/>
          <w:sz w:val="30"/>
          <w:szCs w:val="30"/>
        </w:rPr>
        <w:t>（二）实行申报学籍注册到校清点制度</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中职学籍每年分春、秋两季申报注册，春季申报注册时间截止</w:t>
      </w:r>
      <w:r w:rsidRPr="00BD69FE">
        <w:rPr>
          <w:rFonts w:ascii="仿宋" w:eastAsia="仿宋" w:hAnsi="仿宋" w:cs="仿宋"/>
          <w:color w:val="000000" w:themeColor="text1"/>
          <w:sz w:val="30"/>
          <w:szCs w:val="30"/>
        </w:rPr>
        <w:t>4</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20</w:t>
      </w:r>
      <w:r w:rsidRPr="00BD69FE">
        <w:rPr>
          <w:rFonts w:ascii="仿宋" w:eastAsia="仿宋" w:hAnsi="仿宋" w:cs="仿宋" w:hint="eastAsia"/>
          <w:color w:val="000000" w:themeColor="text1"/>
          <w:sz w:val="30"/>
          <w:szCs w:val="30"/>
        </w:rPr>
        <w:t>日，秋季申报注册时间截止</w:t>
      </w:r>
      <w:r w:rsidRPr="00BD69FE">
        <w:rPr>
          <w:rFonts w:ascii="仿宋" w:eastAsia="仿宋" w:hAnsi="仿宋" w:cs="仿宋"/>
          <w:color w:val="000000" w:themeColor="text1"/>
          <w:sz w:val="30"/>
          <w:szCs w:val="30"/>
        </w:rPr>
        <w:t>11</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20</w:t>
      </w:r>
      <w:r w:rsidRPr="00BD69FE">
        <w:rPr>
          <w:rFonts w:ascii="仿宋" w:eastAsia="仿宋" w:hAnsi="仿宋" w:cs="仿宋" w:hint="eastAsia"/>
          <w:color w:val="000000" w:themeColor="text1"/>
          <w:sz w:val="30"/>
          <w:szCs w:val="30"/>
        </w:rPr>
        <w:t>日。各区县职校申报新生学籍人数及专业由所属区（市、县）教育局核实后进行学籍系统审核注册。市属职业院校申报中职新生学籍人数及专业由市教育局实地核实后进行学籍系统审核注册。</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各县（市、区）教育局要加强对中职学生学籍的核实工作</w:t>
      </w:r>
      <w:r w:rsidRPr="00BD69FE">
        <w:rPr>
          <w:rFonts w:ascii="仿宋" w:eastAsia="仿宋" w:hAnsi="仿宋" w:cs="仿宋"/>
          <w:color w:val="000000" w:themeColor="text1"/>
          <w:sz w:val="30"/>
          <w:szCs w:val="30"/>
        </w:rPr>
        <w:t>,</w:t>
      </w:r>
      <w:r w:rsidRPr="00BD69FE">
        <w:rPr>
          <w:rFonts w:ascii="仿宋" w:eastAsia="仿宋" w:hAnsi="仿宋" w:cs="仿宋" w:hint="eastAsia"/>
          <w:color w:val="000000" w:themeColor="text1"/>
          <w:sz w:val="30"/>
          <w:szCs w:val="30"/>
        </w:rPr>
        <w:t>办理学籍时要逐校逐人进行核实，不在校或不在规定校区就读的不予办理学籍。</w:t>
      </w:r>
    </w:p>
    <w:p w:rsidR="002361BF" w:rsidRPr="00BD69FE" w:rsidRDefault="00753CA8" w:rsidP="00BD69FE">
      <w:pPr>
        <w:spacing w:line="520" w:lineRule="exact"/>
        <w:ind w:firstLineChars="200" w:firstLine="602"/>
        <w:rPr>
          <w:rFonts w:ascii="楷体" w:eastAsia="楷体" w:hAnsi="楷体" w:cs="Times New Roman"/>
          <w:b/>
          <w:bCs/>
          <w:color w:val="000000" w:themeColor="text1"/>
          <w:sz w:val="30"/>
          <w:szCs w:val="30"/>
        </w:rPr>
      </w:pPr>
      <w:r w:rsidRPr="00BD69FE">
        <w:rPr>
          <w:rFonts w:ascii="楷体" w:eastAsia="楷体" w:hAnsi="楷体" w:cs="仿宋" w:hint="eastAsia"/>
          <w:b/>
          <w:bCs/>
          <w:color w:val="000000" w:themeColor="text1"/>
          <w:sz w:val="30"/>
          <w:szCs w:val="30"/>
        </w:rPr>
        <w:t>（三）实行学籍管理“异动月报“制度</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从</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月起，在每年正常教学时间内，各区（市、县）教育局、各职业院校要落实专人负责学生异动统计上报工作，每月</w:t>
      </w:r>
      <w:r w:rsidRPr="00BD69FE">
        <w:rPr>
          <w:rFonts w:ascii="仿宋" w:eastAsia="仿宋" w:hAnsi="仿宋" w:cs="仿宋"/>
          <w:color w:val="000000" w:themeColor="text1"/>
          <w:sz w:val="30"/>
          <w:szCs w:val="30"/>
        </w:rPr>
        <w:t>20</w:t>
      </w:r>
      <w:r w:rsidRPr="00BD69FE">
        <w:rPr>
          <w:rFonts w:ascii="仿宋" w:eastAsia="仿宋" w:hAnsi="仿宋" w:cs="仿宋" w:hint="eastAsia"/>
          <w:color w:val="000000" w:themeColor="text1"/>
          <w:sz w:val="30"/>
          <w:szCs w:val="30"/>
        </w:rPr>
        <w:t>日填写“贵阳市职业院校中职学生学籍情况清查表”（见附件），上报当月学生异动情况并在学籍系统同步提交相关异动申请，当月没有异动的则提交零异动表。</w:t>
      </w:r>
    </w:p>
    <w:p w:rsidR="002361BF" w:rsidRPr="00BD69FE" w:rsidRDefault="00753CA8" w:rsidP="00BD69FE">
      <w:pPr>
        <w:spacing w:line="520" w:lineRule="exact"/>
        <w:ind w:firstLineChars="200" w:firstLine="602"/>
        <w:rPr>
          <w:rFonts w:ascii="楷体" w:eastAsia="楷体" w:hAnsi="楷体" w:cs="Times New Roman"/>
          <w:b/>
          <w:bCs/>
          <w:color w:val="000000" w:themeColor="text1"/>
          <w:sz w:val="30"/>
          <w:szCs w:val="30"/>
        </w:rPr>
      </w:pPr>
      <w:r w:rsidRPr="00BD69FE">
        <w:rPr>
          <w:rFonts w:ascii="楷体" w:eastAsia="楷体" w:hAnsi="楷体" w:cs="仿宋" w:hint="eastAsia"/>
          <w:b/>
          <w:bCs/>
          <w:color w:val="000000" w:themeColor="text1"/>
          <w:sz w:val="30"/>
          <w:szCs w:val="30"/>
        </w:rPr>
        <w:t>（四）实行学籍管理“月抽查”制度</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市教育局每月对区（市、县）教育局、职业院校学籍情况进行抽查。抽查重点为当月上报无异动的区（市、县）教育局、职</w:t>
      </w:r>
      <w:r w:rsidRPr="00BD69FE">
        <w:rPr>
          <w:rFonts w:ascii="仿宋" w:eastAsia="仿宋" w:hAnsi="仿宋" w:cs="仿宋" w:hint="eastAsia"/>
          <w:color w:val="000000" w:themeColor="text1"/>
          <w:sz w:val="30"/>
          <w:szCs w:val="30"/>
        </w:rPr>
        <w:t>业院校。</w:t>
      </w:r>
    </w:p>
    <w:p w:rsidR="002361BF" w:rsidRPr="00BD69FE" w:rsidRDefault="00753CA8" w:rsidP="00BD69FE">
      <w:pPr>
        <w:spacing w:line="520" w:lineRule="exact"/>
        <w:ind w:firstLineChars="200" w:firstLine="600"/>
        <w:rPr>
          <w:rFonts w:ascii="黑体" w:eastAsia="黑体" w:hAnsi="黑体" w:cs="Times New Roman"/>
          <w:bCs/>
          <w:color w:val="000000" w:themeColor="text1"/>
          <w:sz w:val="30"/>
          <w:szCs w:val="30"/>
        </w:rPr>
      </w:pPr>
      <w:r w:rsidRPr="00BD69FE">
        <w:rPr>
          <w:rFonts w:ascii="黑体" w:eastAsia="黑体" w:hAnsi="黑体" w:cs="仿宋" w:hint="eastAsia"/>
          <w:bCs/>
          <w:color w:val="000000" w:themeColor="text1"/>
          <w:sz w:val="30"/>
          <w:szCs w:val="30"/>
        </w:rPr>
        <w:t>二</w:t>
      </w:r>
      <w:r w:rsidR="00BD69FE" w:rsidRPr="00BD69FE">
        <w:rPr>
          <w:rFonts w:ascii="黑体" w:eastAsia="黑体" w:hAnsi="黑体" w:cs="仿宋" w:hint="eastAsia"/>
          <w:bCs/>
          <w:color w:val="000000" w:themeColor="text1"/>
          <w:sz w:val="30"/>
          <w:szCs w:val="30"/>
        </w:rPr>
        <w:t>、</w:t>
      </w:r>
      <w:r w:rsidRPr="00BD69FE">
        <w:rPr>
          <w:rFonts w:ascii="黑体" w:eastAsia="黑体" w:hAnsi="黑体" w:cs="仿宋" w:hint="eastAsia"/>
          <w:bCs/>
          <w:color w:val="000000" w:themeColor="text1"/>
          <w:sz w:val="30"/>
          <w:szCs w:val="30"/>
        </w:rPr>
        <w:t>加大中职学籍管理工作违规处理力度</w:t>
      </w:r>
    </w:p>
    <w:p w:rsidR="002361BF" w:rsidRPr="00BD69FE" w:rsidRDefault="00753CA8" w:rsidP="00BD69FE">
      <w:pPr>
        <w:spacing w:line="520" w:lineRule="exact"/>
        <w:ind w:firstLineChars="200" w:firstLine="600"/>
        <w:jc w:val="left"/>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（一）学籍管理“月抽查”中发现实际情况与学校上报《贵阳市职业院校中职学生学籍情况月清查表》数据不一致，由区（市、</w:t>
      </w:r>
      <w:r w:rsidRPr="00BD69FE">
        <w:rPr>
          <w:rFonts w:ascii="仿宋" w:eastAsia="仿宋" w:hAnsi="仿宋" w:cs="仿宋" w:hint="eastAsia"/>
          <w:color w:val="000000" w:themeColor="text1"/>
          <w:sz w:val="30"/>
          <w:szCs w:val="30"/>
        </w:rPr>
        <w:lastRenderedPageBreak/>
        <w:t>县）教育局、中职学校递交书面材料说明原因，对查出问题严重的学校予以通报，并责成学校做出检查，同时纳入学校年度考核。</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二）学籍管理“月抽查”结果，与当月资助指纹识别系统数据采集情况相结合，对于连续两次指纹识别不在校（无正当理由及有效印证材料）的学生，视为自动退学，如学校隐瞒不报，由市教育局从学籍系统、资助系统中直接作退学处理。</w:t>
      </w:r>
    </w:p>
    <w:p w:rsidR="002361BF" w:rsidRPr="00BD69FE" w:rsidRDefault="00753CA8" w:rsidP="00BD69FE">
      <w:pPr>
        <w:spacing w:line="520" w:lineRule="exact"/>
        <w:ind w:firstLineChars="200" w:firstLine="600"/>
        <w:jc w:val="left"/>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（三）一</w:t>
      </w:r>
      <w:r w:rsidRPr="00BD69FE">
        <w:rPr>
          <w:rFonts w:ascii="仿宋" w:eastAsia="仿宋" w:hAnsi="仿宋" w:cs="仿宋" w:hint="eastAsia"/>
          <w:color w:val="000000" w:themeColor="text1"/>
          <w:sz w:val="30"/>
          <w:szCs w:val="30"/>
        </w:rPr>
        <w:t>学年内，学校累计上报不实人数达到</w:t>
      </w:r>
      <w:r w:rsidRPr="00BD69FE">
        <w:rPr>
          <w:rFonts w:ascii="仿宋" w:eastAsia="仿宋" w:hAnsi="仿宋" w:cs="仿宋"/>
          <w:color w:val="000000" w:themeColor="text1"/>
          <w:sz w:val="30"/>
          <w:szCs w:val="30"/>
        </w:rPr>
        <w:t>10</w:t>
      </w:r>
      <w:r w:rsidRPr="00BD69FE">
        <w:rPr>
          <w:rFonts w:ascii="仿宋" w:eastAsia="仿宋" w:hAnsi="仿宋" w:cs="仿宋" w:hint="eastAsia"/>
          <w:color w:val="000000" w:themeColor="text1"/>
          <w:sz w:val="30"/>
          <w:szCs w:val="30"/>
        </w:rPr>
        <w:t>人次，将由市教育局对相关区（市、县）教育局、职业院校进行处理。视其情况分别给予：通报、对现有专业限制招生、停止现有专业招生、</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年内不得申报新增专业等。</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（四）从</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年起，市教育局对各中职学校专业流失情况进行统计。统计对象为</w:t>
      </w:r>
      <w:r w:rsidRPr="00BD69FE">
        <w:rPr>
          <w:rFonts w:ascii="仿宋" w:eastAsia="仿宋" w:hAnsi="仿宋" w:cs="仿宋"/>
          <w:color w:val="000000" w:themeColor="text1"/>
          <w:sz w:val="30"/>
          <w:szCs w:val="30"/>
        </w:rPr>
        <w:t>2016</w:t>
      </w:r>
      <w:r w:rsidRPr="00BD69FE">
        <w:rPr>
          <w:rFonts w:ascii="仿宋" w:eastAsia="仿宋" w:hAnsi="仿宋" w:cs="仿宋" w:hint="eastAsia"/>
          <w:color w:val="000000" w:themeColor="text1"/>
          <w:sz w:val="30"/>
          <w:szCs w:val="30"/>
        </w:rPr>
        <w:t>年秋季注册新生学籍的专业，截止</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w:t>
      </w:r>
      <w:r w:rsidRPr="00BD69FE">
        <w:rPr>
          <w:rFonts w:ascii="仿宋" w:eastAsia="仿宋" w:hAnsi="仿宋" w:cs="仿宋"/>
          <w:color w:val="000000" w:themeColor="text1"/>
          <w:sz w:val="30"/>
          <w:szCs w:val="30"/>
        </w:rPr>
        <w:t>9</w:t>
      </w:r>
      <w:r w:rsidRPr="00BD69FE">
        <w:rPr>
          <w:rFonts w:ascii="仿宋" w:eastAsia="仿宋" w:hAnsi="仿宋" w:cs="仿宋" w:hint="eastAsia"/>
          <w:color w:val="000000" w:themeColor="text1"/>
          <w:sz w:val="30"/>
          <w:szCs w:val="30"/>
        </w:rPr>
        <w:t>月流失人数，并据此核算各学校各专业年流失率。对于年流失率超过</w:t>
      </w:r>
      <w:r w:rsidRPr="00BD69FE">
        <w:rPr>
          <w:rFonts w:ascii="仿宋" w:eastAsia="仿宋" w:hAnsi="仿宋" w:cs="仿宋"/>
          <w:color w:val="000000" w:themeColor="text1"/>
          <w:sz w:val="30"/>
          <w:szCs w:val="30"/>
        </w:rPr>
        <w:t>15%</w:t>
      </w:r>
      <w:r w:rsidRPr="00BD69FE">
        <w:rPr>
          <w:rFonts w:ascii="仿宋" w:eastAsia="仿宋" w:hAnsi="仿宋" w:cs="仿宋" w:hint="eastAsia"/>
          <w:color w:val="000000" w:themeColor="text1"/>
          <w:sz w:val="30"/>
          <w:szCs w:val="30"/>
        </w:rPr>
        <w:t>的专业，视为其办学质量不高，由市教育局对其做出限期整改、停止招生等处理决定。</w:t>
      </w:r>
    </w:p>
    <w:p w:rsidR="002361BF" w:rsidRPr="00BD69FE" w:rsidRDefault="00753CA8" w:rsidP="00BD69FE">
      <w:pPr>
        <w:spacing w:line="520" w:lineRule="exact"/>
        <w:ind w:firstLineChars="200" w:firstLine="600"/>
        <w:rPr>
          <w:rFonts w:ascii="黑体" w:eastAsia="黑体" w:hAnsi="黑体" w:cs="Times New Roman"/>
          <w:bCs/>
          <w:color w:val="000000" w:themeColor="text1"/>
          <w:sz w:val="30"/>
          <w:szCs w:val="30"/>
        </w:rPr>
      </w:pPr>
      <w:r w:rsidRPr="00BD69FE">
        <w:rPr>
          <w:rFonts w:ascii="黑体" w:eastAsia="黑体" w:hAnsi="黑体" w:cs="仿宋" w:hint="eastAsia"/>
          <w:bCs/>
          <w:color w:val="000000" w:themeColor="text1"/>
          <w:sz w:val="30"/>
          <w:szCs w:val="30"/>
        </w:rPr>
        <w:t>三</w:t>
      </w:r>
      <w:r w:rsidR="00BD69FE" w:rsidRPr="00BD69FE">
        <w:rPr>
          <w:rFonts w:ascii="黑体" w:eastAsia="黑体" w:hAnsi="黑体" w:cs="仿宋" w:hint="eastAsia"/>
          <w:bCs/>
          <w:color w:val="000000" w:themeColor="text1"/>
          <w:sz w:val="30"/>
          <w:szCs w:val="30"/>
        </w:rPr>
        <w:t>、</w:t>
      </w:r>
      <w:r w:rsidRPr="00BD69FE">
        <w:rPr>
          <w:rFonts w:ascii="黑体" w:eastAsia="黑体" w:hAnsi="黑体" w:cs="仿宋" w:hint="eastAsia"/>
          <w:bCs/>
          <w:color w:val="000000" w:themeColor="text1"/>
          <w:sz w:val="30"/>
          <w:szCs w:val="30"/>
        </w:rPr>
        <w:t>进一步开展学籍清查工作</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（一）各区（市、县）教育局对</w:t>
      </w:r>
      <w:r w:rsidRPr="00BD69FE">
        <w:rPr>
          <w:rFonts w:ascii="仿宋" w:eastAsia="仿宋" w:hAnsi="仿宋" w:cs="仿宋" w:hint="eastAsia"/>
          <w:color w:val="000000" w:themeColor="text1"/>
          <w:sz w:val="30"/>
          <w:szCs w:val="30"/>
        </w:rPr>
        <w:t>本区县级中职学校学籍管理工作进行清查，清查结果形成书面材料报市教育局职成教处备案，市教育局进行抽查；各市直属职业院校（含高职附设中职部）中职学籍清查工作由市教育局负责。</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（二）清查重点内容：</w:t>
      </w:r>
      <w:r w:rsidRPr="00BD69FE">
        <w:rPr>
          <w:rFonts w:ascii="仿宋" w:eastAsia="仿宋" w:hAnsi="仿宋" w:cs="仿宋"/>
          <w:color w:val="000000" w:themeColor="text1"/>
          <w:sz w:val="30"/>
          <w:szCs w:val="30"/>
        </w:rPr>
        <w:t>1</w:t>
      </w:r>
      <w:r w:rsidRPr="00BD69FE">
        <w:rPr>
          <w:rFonts w:ascii="仿宋" w:eastAsia="仿宋" w:hAnsi="仿宋" w:cs="仿宋" w:hint="eastAsia"/>
          <w:color w:val="000000" w:themeColor="text1"/>
          <w:sz w:val="30"/>
          <w:szCs w:val="30"/>
        </w:rPr>
        <w:t>.</w:t>
      </w:r>
      <w:r w:rsidRPr="00BD69FE">
        <w:rPr>
          <w:rFonts w:ascii="仿宋" w:eastAsia="仿宋" w:hAnsi="仿宋" w:cs="仿宋" w:hint="eastAsia"/>
          <w:color w:val="000000" w:themeColor="text1"/>
          <w:sz w:val="30"/>
          <w:szCs w:val="30"/>
        </w:rPr>
        <w:t>中职学校学籍管理工作情况：学籍管理制度是否建立健全、是否认真落实；</w:t>
      </w:r>
      <w:r w:rsidRPr="00BD69FE">
        <w:rPr>
          <w:rFonts w:ascii="仿宋" w:eastAsia="仿宋" w:hAnsi="仿宋" w:cs="仿宋"/>
          <w:color w:val="000000" w:themeColor="text1"/>
          <w:sz w:val="30"/>
          <w:szCs w:val="30"/>
        </w:rPr>
        <w:t>2</w:t>
      </w:r>
      <w:r w:rsidRPr="00BD69FE">
        <w:rPr>
          <w:rFonts w:ascii="仿宋" w:eastAsia="仿宋" w:hAnsi="仿宋" w:cs="仿宋" w:hint="eastAsia"/>
          <w:color w:val="000000" w:themeColor="text1"/>
          <w:sz w:val="30"/>
          <w:szCs w:val="30"/>
        </w:rPr>
        <w:t>.</w:t>
      </w:r>
      <w:r w:rsidRPr="00BD69FE">
        <w:rPr>
          <w:rFonts w:ascii="仿宋" w:eastAsia="仿宋" w:hAnsi="仿宋" w:cs="仿宋" w:hint="eastAsia"/>
          <w:color w:val="000000" w:themeColor="text1"/>
          <w:sz w:val="30"/>
          <w:szCs w:val="30"/>
        </w:rPr>
        <w:t>全国中等职业学校学生信息管理系统（新学籍系统）数据与学校在校生情况是否一致；</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w:t>
      </w:r>
      <w:r w:rsidRPr="00BD69FE">
        <w:rPr>
          <w:rFonts w:ascii="仿宋" w:eastAsia="仿宋" w:hAnsi="仿宋" w:cs="仿宋" w:hint="eastAsia"/>
          <w:color w:val="000000" w:themeColor="text1"/>
          <w:sz w:val="30"/>
          <w:szCs w:val="30"/>
        </w:rPr>
        <w:t>是否存在“在籍不在校”“以虚假信息注册中职学生学籍”等现象。</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（三）清查时间安排：</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lastRenderedPageBreak/>
        <w:t>第一阶段：学校自查。时间：</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9</w:t>
      </w:r>
      <w:r w:rsidRPr="00BD69FE">
        <w:rPr>
          <w:rFonts w:ascii="仿宋" w:eastAsia="仿宋" w:hAnsi="仿宋" w:cs="仿宋" w:hint="eastAsia"/>
          <w:color w:val="000000" w:themeColor="text1"/>
          <w:sz w:val="30"/>
          <w:szCs w:val="30"/>
        </w:rPr>
        <w:t>日至</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15</w:t>
      </w:r>
      <w:r w:rsidRPr="00BD69FE">
        <w:rPr>
          <w:rFonts w:ascii="仿宋" w:eastAsia="仿宋" w:hAnsi="仿宋" w:cs="仿宋" w:hint="eastAsia"/>
          <w:color w:val="000000" w:themeColor="text1"/>
          <w:sz w:val="30"/>
          <w:szCs w:val="30"/>
        </w:rPr>
        <w:t>日。</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第二阶段：资料上报。时间：</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16</w:t>
      </w:r>
      <w:r w:rsidRPr="00BD69FE">
        <w:rPr>
          <w:rFonts w:ascii="仿宋" w:eastAsia="仿宋" w:hAnsi="仿宋" w:cs="仿宋" w:hint="eastAsia"/>
          <w:color w:val="000000" w:themeColor="text1"/>
          <w:sz w:val="30"/>
          <w:szCs w:val="30"/>
        </w:rPr>
        <w:t>日至</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20</w:t>
      </w:r>
      <w:r w:rsidRPr="00BD69FE">
        <w:rPr>
          <w:rFonts w:ascii="仿宋" w:eastAsia="仿宋" w:hAnsi="仿宋" w:cs="仿宋" w:hint="eastAsia"/>
          <w:color w:val="000000" w:themeColor="text1"/>
          <w:sz w:val="30"/>
          <w:szCs w:val="30"/>
        </w:rPr>
        <w:t>日。</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资料内容包括：</w:t>
      </w:r>
      <w:r w:rsidRPr="00BD69FE">
        <w:rPr>
          <w:rFonts w:ascii="仿宋" w:eastAsia="仿宋" w:hAnsi="仿宋" w:cs="仿宋"/>
          <w:color w:val="000000" w:themeColor="text1"/>
          <w:sz w:val="30"/>
          <w:szCs w:val="30"/>
        </w:rPr>
        <w:t>1</w:t>
      </w:r>
      <w:r w:rsidRPr="00BD69FE">
        <w:rPr>
          <w:rFonts w:ascii="仿宋" w:eastAsia="仿宋" w:hAnsi="仿宋" w:cs="仿宋" w:hint="eastAsia"/>
          <w:color w:val="000000" w:themeColor="text1"/>
          <w:sz w:val="30"/>
          <w:szCs w:val="30"/>
        </w:rPr>
        <w:t>、各区（市、县）教育局、各职业院校根据自查情况形成书面汇报材料（加盖单位公章）上报市教育局职教处。内容包括：学校中职学生学籍管理工作基本情况、工作中的亮点、自查中发现的问题及整改情况等。</w:t>
      </w:r>
      <w:r w:rsidRPr="00BD69FE">
        <w:rPr>
          <w:rFonts w:ascii="仿宋" w:eastAsia="仿宋" w:hAnsi="仿宋" w:cs="仿宋"/>
          <w:color w:val="000000" w:themeColor="text1"/>
          <w:sz w:val="30"/>
          <w:szCs w:val="30"/>
        </w:rPr>
        <w:t>2</w:t>
      </w:r>
      <w:r w:rsidRPr="00BD69FE">
        <w:rPr>
          <w:rFonts w:ascii="仿宋" w:eastAsia="仿宋" w:hAnsi="仿宋" w:cs="仿宋" w:hint="eastAsia"/>
          <w:color w:val="000000" w:themeColor="text1"/>
          <w:sz w:val="30"/>
          <w:szCs w:val="30"/>
        </w:rPr>
        <w:t>、各区（市、县）教育局、各职业院校中职学籍管理制度等（加盖单位公章）。</w:t>
      </w: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第三阶段：市级复查。时间：</w:t>
      </w:r>
      <w:r w:rsidRPr="00BD69FE">
        <w:rPr>
          <w:rFonts w:ascii="仿宋" w:eastAsia="仿宋" w:hAnsi="仿宋" w:cs="仿宋"/>
          <w:color w:val="000000" w:themeColor="text1"/>
          <w:sz w:val="30"/>
          <w:szCs w:val="30"/>
        </w:rPr>
        <w:t>2017</w:t>
      </w:r>
      <w:r w:rsidRPr="00BD69FE">
        <w:rPr>
          <w:rFonts w:ascii="仿宋" w:eastAsia="仿宋" w:hAnsi="仿宋" w:cs="仿宋" w:hint="eastAsia"/>
          <w:color w:val="000000" w:themeColor="text1"/>
          <w:sz w:val="30"/>
          <w:szCs w:val="30"/>
        </w:rPr>
        <w:t>年</w:t>
      </w:r>
      <w:r w:rsidRPr="00BD69FE">
        <w:rPr>
          <w:rFonts w:ascii="仿宋" w:eastAsia="仿宋" w:hAnsi="仿宋" w:cs="仿宋"/>
          <w:color w:val="000000" w:themeColor="text1"/>
          <w:sz w:val="30"/>
          <w:szCs w:val="30"/>
        </w:rPr>
        <w:t>3</w:t>
      </w:r>
      <w:r w:rsidRPr="00BD69FE">
        <w:rPr>
          <w:rFonts w:ascii="仿宋" w:eastAsia="仿宋" w:hAnsi="仿宋" w:cs="仿宋" w:hint="eastAsia"/>
          <w:color w:val="000000" w:themeColor="text1"/>
          <w:sz w:val="30"/>
          <w:szCs w:val="30"/>
        </w:rPr>
        <w:t>月</w:t>
      </w:r>
      <w:r w:rsidRPr="00BD69FE">
        <w:rPr>
          <w:rFonts w:ascii="仿宋" w:eastAsia="仿宋" w:hAnsi="仿宋" w:cs="仿宋"/>
          <w:color w:val="000000" w:themeColor="text1"/>
          <w:sz w:val="30"/>
          <w:szCs w:val="30"/>
        </w:rPr>
        <w:t>25</w:t>
      </w:r>
      <w:r w:rsidRPr="00BD69FE">
        <w:rPr>
          <w:rFonts w:ascii="仿宋" w:eastAsia="仿宋" w:hAnsi="仿宋" w:cs="仿宋" w:hint="eastAsia"/>
          <w:color w:val="000000" w:themeColor="text1"/>
          <w:sz w:val="30"/>
          <w:szCs w:val="30"/>
        </w:rPr>
        <w:t>日至</w:t>
      </w:r>
      <w:r w:rsidRPr="00BD69FE">
        <w:rPr>
          <w:rFonts w:ascii="仿宋" w:eastAsia="仿宋" w:hAnsi="仿宋" w:cs="仿宋"/>
          <w:color w:val="000000" w:themeColor="text1"/>
          <w:sz w:val="30"/>
          <w:szCs w:val="30"/>
        </w:rPr>
        <w:t>31</w:t>
      </w:r>
      <w:r w:rsidRPr="00BD69FE">
        <w:rPr>
          <w:rFonts w:ascii="仿宋" w:eastAsia="仿宋" w:hAnsi="仿宋" w:cs="仿宋" w:hint="eastAsia"/>
          <w:color w:val="000000" w:themeColor="text1"/>
          <w:sz w:val="30"/>
          <w:szCs w:val="30"/>
        </w:rPr>
        <w:t>日。市教育局对各区（市、县）、各职业学校复查。</w:t>
      </w:r>
    </w:p>
    <w:p w:rsidR="002361BF" w:rsidRPr="00BD69FE" w:rsidRDefault="002361BF" w:rsidP="00BD69FE">
      <w:pPr>
        <w:spacing w:line="520" w:lineRule="exact"/>
        <w:ind w:firstLineChars="200" w:firstLine="600"/>
        <w:rPr>
          <w:rFonts w:ascii="仿宋" w:eastAsia="仿宋" w:hAnsi="仿宋" w:cs="Times New Roman"/>
          <w:color w:val="000000" w:themeColor="text1"/>
          <w:sz w:val="30"/>
          <w:szCs w:val="30"/>
        </w:rPr>
      </w:pPr>
    </w:p>
    <w:p w:rsidR="002361BF" w:rsidRPr="00BD69FE" w:rsidRDefault="00753CA8" w:rsidP="00BD69FE">
      <w:pPr>
        <w:spacing w:line="520" w:lineRule="exact"/>
        <w:ind w:firstLineChars="200" w:firstLine="600"/>
        <w:rPr>
          <w:rFonts w:ascii="仿宋" w:eastAsia="仿宋" w:hAnsi="仿宋" w:cs="Times New Roman"/>
          <w:color w:val="000000" w:themeColor="text1"/>
          <w:sz w:val="30"/>
          <w:szCs w:val="30"/>
        </w:rPr>
      </w:pPr>
      <w:r w:rsidRPr="00BD69FE">
        <w:rPr>
          <w:rFonts w:ascii="仿宋" w:eastAsia="仿宋" w:hAnsi="仿宋" w:cs="仿宋" w:hint="eastAsia"/>
          <w:color w:val="000000" w:themeColor="text1"/>
          <w:sz w:val="30"/>
          <w:szCs w:val="30"/>
        </w:rPr>
        <w:t>附件：贵阳市职业院校中职学生学籍情况清查表</w:t>
      </w:r>
    </w:p>
    <w:p w:rsidR="00BD69FE" w:rsidRPr="00BD69FE" w:rsidRDefault="00BD69FE" w:rsidP="00BD69FE">
      <w:pPr>
        <w:spacing w:line="520" w:lineRule="exact"/>
        <w:ind w:left="6900" w:hangingChars="2300" w:hanging="6900"/>
        <w:rPr>
          <w:rFonts w:ascii="仿宋_GB2312" w:eastAsia="仿宋_GB2312" w:hAnsi="宋体" w:cs="宋体"/>
          <w:color w:val="000000" w:themeColor="text1"/>
          <w:sz w:val="30"/>
          <w:szCs w:val="30"/>
        </w:rPr>
      </w:pPr>
    </w:p>
    <w:p w:rsidR="00BD69FE" w:rsidRPr="00BD69FE" w:rsidRDefault="00BD69FE" w:rsidP="00BD69FE">
      <w:pPr>
        <w:spacing w:line="520" w:lineRule="exact"/>
        <w:ind w:left="6900" w:hangingChars="2300" w:hanging="6900"/>
        <w:rPr>
          <w:rFonts w:ascii="仿宋_GB2312" w:eastAsia="仿宋_GB2312" w:hAnsi="宋体" w:cs="宋体"/>
          <w:color w:val="000000" w:themeColor="text1"/>
          <w:sz w:val="30"/>
          <w:szCs w:val="30"/>
        </w:rPr>
      </w:pPr>
    </w:p>
    <w:p w:rsidR="00BD69FE" w:rsidRPr="00BD69FE" w:rsidRDefault="00BD69FE" w:rsidP="00BD69FE">
      <w:pPr>
        <w:spacing w:line="520" w:lineRule="exact"/>
        <w:ind w:firstLineChars="1650" w:firstLine="4950"/>
        <w:rPr>
          <w:rFonts w:ascii="仿宋" w:eastAsia="仿宋" w:hAnsi="仿宋"/>
          <w:color w:val="000000" w:themeColor="text1"/>
          <w:sz w:val="30"/>
          <w:szCs w:val="30"/>
        </w:rPr>
      </w:pPr>
      <w:r w:rsidRPr="00BD69FE">
        <w:rPr>
          <w:rFonts w:ascii="仿宋" w:eastAsia="仿宋" w:hAnsi="仿宋"/>
          <w:color w:val="000000" w:themeColor="text1"/>
          <w:sz w:val="30"/>
          <w:szCs w:val="30"/>
        </w:rPr>
        <w:t>贵阳市教育局办公室</w:t>
      </w:r>
    </w:p>
    <w:p w:rsidR="00BD69FE" w:rsidRPr="00BD69FE" w:rsidRDefault="00BD69FE" w:rsidP="00BD69FE">
      <w:pPr>
        <w:spacing w:line="520" w:lineRule="exact"/>
        <w:ind w:firstLine="645"/>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                     </w:t>
      </w:r>
      <w:r w:rsidRPr="00BD69FE">
        <w:rPr>
          <w:rFonts w:ascii="仿宋" w:eastAsia="仿宋" w:hAnsi="仿宋" w:cs="仿宋"/>
          <w:color w:val="000000" w:themeColor="text1"/>
          <w:sz w:val="30"/>
          <w:szCs w:val="30"/>
        </w:rPr>
        <w:t>201</w:t>
      </w:r>
      <w:r>
        <w:rPr>
          <w:rFonts w:ascii="仿宋" w:eastAsia="仿宋" w:hAnsi="仿宋" w:cs="仿宋" w:hint="eastAsia"/>
          <w:color w:val="000000" w:themeColor="text1"/>
          <w:sz w:val="30"/>
          <w:szCs w:val="30"/>
        </w:rPr>
        <w:t>7</w:t>
      </w:r>
      <w:r w:rsidRPr="00BD69FE">
        <w:rPr>
          <w:rFonts w:ascii="仿宋" w:eastAsia="仿宋" w:hAnsi="仿宋" w:cs="仿宋"/>
          <w:color w:val="000000" w:themeColor="text1"/>
          <w:sz w:val="30"/>
          <w:szCs w:val="30"/>
        </w:rPr>
        <w:t>年</w:t>
      </w:r>
      <w:r w:rsidRPr="00BD69FE">
        <w:rPr>
          <w:rFonts w:ascii="仿宋" w:eastAsia="仿宋" w:hAnsi="仿宋" w:cs="仿宋" w:hint="eastAsia"/>
          <w:color w:val="000000" w:themeColor="text1"/>
          <w:sz w:val="30"/>
          <w:szCs w:val="30"/>
        </w:rPr>
        <w:t>3</w:t>
      </w:r>
      <w:r w:rsidRPr="00BD69FE">
        <w:rPr>
          <w:rFonts w:ascii="仿宋" w:eastAsia="仿宋" w:hAnsi="仿宋" w:cs="仿宋"/>
          <w:color w:val="000000" w:themeColor="text1"/>
          <w:sz w:val="30"/>
          <w:szCs w:val="30"/>
        </w:rPr>
        <w:t>月</w:t>
      </w:r>
      <w:r w:rsidRPr="00BD69FE">
        <w:rPr>
          <w:rFonts w:ascii="仿宋" w:eastAsia="仿宋" w:hAnsi="仿宋" w:cs="仿宋" w:hint="eastAsia"/>
          <w:color w:val="000000" w:themeColor="text1"/>
          <w:sz w:val="30"/>
          <w:szCs w:val="30"/>
        </w:rPr>
        <w:t>7</w:t>
      </w:r>
      <w:r w:rsidRPr="00BD69FE">
        <w:rPr>
          <w:rFonts w:ascii="仿宋" w:eastAsia="仿宋" w:hAnsi="仿宋" w:cs="仿宋"/>
          <w:color w:val="000000" w:themeColor="text1"/>
          <w:sz w:val="30"/>
          <w:szCs w:val="30"/>
        </w:rPr>
        <w:t>日</w:t>
      </w:r>
    </w:p>
    <w:p w:rsidR="00BD69FE" w:rsidRDefault="00BD69FE" w:rsidP="00BD69FE">
      <w:pPr>
        <w:spacing w:line="520" w:lineRule="exact"/>
        <w:rPr>
          <w:rFonts w:ascii="仿宋" w:eastAsia="仿宋" w:hAnsi="仿宋" w:cs="仿宋"/>
          <w:color w:val="000000" w:themeColor="text1"/>
          <w:sz w:val="30"/>
          <w:szCs w:val="30"/>
        </w:rPr>
      </w:pPr>
      <w:r w:rsidRPr="00BD69FE">
        <w:rPr>
          <w:rFonts w:ascii="仿宋" w:eastAsia="仿宋" w:hAnsi="仿宋" w:cs="仿宋" w:hint="eastAsia"/>
          <w:color w:val="000000" w:themeColor="text1"/>
          <w:sz w:val="30"/>
          <w:szCs w:val="30"/>
        </w:rPr>
        <w:t xml:space="preserve">                              </w:t>
      </w:r>
    </w:p>
    <w:p w:rsidR="00BD69FE" w:rsidRDefault="00BD69FE" w:rsidP="00BD69FE">
      <w:pPr>
        <w:spacing w:line="520" w:lineRule="exact"/>
        <w:rPr>
          <w:rFonts w:ascii="仿宋" w:eastAsia="仿宋" w:hAnsi="仿宋" w:cs="仿宋"/>
          <w:color w:val="000000" w:themeColor="text1"/>
          <w:sz w:val="30"/>
          <w:szCs w:val="30"/>
        </w:rPr>
      </w:pPr>
    </w:p>
    <w:p w:rsidR="00BD69FE" w:rsidRDefault="00BD69FE" w:rsidP="00BD69FE">
      <w:pPr>
        <w:spacing w:line="520" w:lineRule="exact"/>
        <w:rPr>
          <w:rFonts w:ascii="仿宋" w:eastAsia="仿宋" w:hAnsi="仿宋" w:cs="仿宋"/>
          <w:color w:val="000000" w:themeColor="text1"/>
          <w:sz w:val="30"/>
          <w:szCs w:val="30"/>
        </w:rPr>
      </w:pPr>
    </w:p>
    <w:p w:rsidR="00BD69FE" w:rsidRDefault="00BD69FE" w:rsidP="00BD69FE">
      <w:pPr>
        <w:spacing w:line="520" w:lineRule="exact"/>
        <w:rPr>
          <w:rFonts w:ascii="仿宋" w:eastAsia="仿宋" w:hAnsi="仿宋" w:cs="仿宋"/>
          <w:color w:val="000000" w:themeColor="text1"/>
          <w:sz w:val="30"/>
          <w:szCs w:val="30"/>
        </w:rPr>
      </w:pPr>
    </w:p>
    <w:p w:rsidR="00BD69FE" w:rsidRDefault="00BD69FE" w:rsidP="00BD69FE">
      <w:pPr>
        <w:spacing w:line="520" w:lineRule="exact"/>
        <w:rPr>
          <w:rFonts w:ascii="仿宋" w:eastAsia="仿宋" w:hAnsi="仿宋" w:cs="仿宋"/>
          <w:color w:val="000000" w:themeColor="text1"/>
          <w:sz w:val="30"/>
          <w:szCs w:val="30"/>
        </w:rPr>
      </w:pPr>
    </w:p>
    <w:p w:rsidR="00BD69FE" w:rsidRDefault="00BD69FE" w:rsidP="00BD69FE">
      <w:pPr>
        <w:spacing w:line="520" w:lineRule="exact"/>
        <w:rPr>
          <w:rFonts w:ascii="仿宋" w:eastAsia="仿宋" w:hAnsi="仿宋" w:cs="仿宋" w:hint="eastAsia"/>
          <w:color w:val="000000" w:themeColor="text1"/>
          <w:sz w:val="30"/>
          <w:szCs w:val="30"/>
        </w:rPr>
      </w:pPr>
    </w:p>
    <w:p w:rsidR="00753CA8" w:rsidRPr="00BD69FE" w:rsidRDefault="00753CA8" w:rsidP="00BD69FE">
      <w:pPr>
        <w:spacing w:line="520" w:lineRule="exact"/>
        <w:rPr>
          <w:rFonts w:ascii="仿宋" w:eastAsia="仿宋" w:hAnsi="仿宋" w:cs="仿宋"/>
          <w:color w:val="000000" w:themeColor="text1"/>
          <w:sz w:val="30"/>
          <w:szCs w:val="30"/>
        </w:rPr>
      </w:pPr>
      <w:bookmarkStart w:id="0" w:name="_GoBack"/>
      <w:bookmarkEnd w:id="0"/>
    </w:p>
    <w:p w:rsidR="00BD69FE" w:rsidRPr="00BD69FE" w:rsidRDefault="00BD69FE" w:rsidP="00BD69FE">
      <w:pPr>
        <w:spacing w:line="360" w:lineRule="exact"/>
        <w:rPr>
          <w:rFonts w:ascii="仿宋_GB2312" w:eastAsia="仿宋_GB2312"/>
          <w:color w:val="000000" w:themeColor="text1"/>
          <w:sz w:val="32"/>
          <w:szCs w:val="32"/>
        </w:rPr>
      </w:pPr>
    </w:p>
    <w:p w:rsidR="00BD69FE" w:rsidRPr="00BD69FE" w:rsidRDefault="00753CA8" w:rsidP="00BD69FE">
      <w:pPr>
        <w:spacing w:line="100" w:lineRule="exact"/>
        <w:rPr>
          <w:rFonts w:ascii="仿宋_GB2312" w:eastAsia="仿宋_GB2312"/>
          <w:color w:val="000000" w:themeColor="text1"/>
          <w:sz w:val="32"/>
          <w:szCs w:val="32"/>
        </w:rPr>
      </w:pPr>
      <w:r>
        <w:rPr>
          <w:color w:val="000000" w:themeColor="text1"/>
        </w:rPr>
        <w:pict>
          <v:rect id="_x0000_i1025" style="width:442.2pt;height:1pt" o:hralign="center" o:hrstd="t" o:hrnoshade="t" o:hr="t" fillcolor="black" stroked="f"/>
        </w:pict>
      </w:r>
    </w:p>
    <w:p w:rsidR="00BD69FE" w:rsidRPr="00BD69FE" w:rsidRDefault="00BD69FE" w:rsidP="00E8166B">
      <w:pPr>
        <w:spacing w:line="480" w:lineRule="exact"/>
        <w:ind w:firstLineChars="100" w:firstLine="280"/>
        <w:rPr>
          <w:rFonts w:ascii="仿宋_GB2312" w:eastAsia="仿宋_GB2312"/>
          <w:color w:val="000000" w:themeColor="text1"/>
          <w:sz w:val="28"/>
          <w:szCs w:val="28"/>
        </w:rPr>
      </w:pPr>
      <w:r w:rsidRPr="00BD69FE">
        <w:rPr>
          <w:rFonts w:ascii="仿宋_GB2312" w:eastAsia="仿宋_GB2312" w:hint="eastAsia"/>
          <w:color w:val="000000" w:themeColor="text1"/>
          <w:sz w:val="28"/>
          <w:szCs w:val="28"/>
        </w:rPr>
        <w:t>贵阳市教育局办公室                       2017年3月7日印发</w:t>
      </w:r>
    </w:p>
    <w:p w:rsidR="00BD69FE" w:rsidRPr="00BD69FE" w:rsidRDefault="00753CA8" w:rsidP="00BD69FE">
      <w:pPr>
        <w:spacing w:line="100" w:lineRule="exact"/>
        <w:rPr>
          <w:rFonts w:ascii="仿宋" w:eastAsia="仿宋" w:hAnsi="仿宋" w:cs="仿宋"/>
          <w:color w:val="000000" w:themeColor="text1"/>
          <w:sz w:val="32"/>
          <w:szCs w:val="32"/>
        </w:rPr>
      </w:pPr>
      <w:r>
        <w:rPr>
          <w:color w:val="000000" w:themeColor="text1"/>
        </w:rPr>
        <w:pict>
          <v:rect id="_x0000_i1026" style="width:442.2pt;height:1pt" o:hralign="center" o:hrstd="t" o:hrnoshade="t" o:hr="t" fillcolor="black" stroked="f"/>
        </w:pict>
      </w:r>
    </w:p>
    <w:p w:rsidR="00BD69FE" w:rsidRDefault="00BD69FE">
      <w:pPr>
        <w:rPr>
          <w:rFonts w:ascii="黑体" w:eastAsia="黑体" w:hAnsi="黑体" w:cs="仿宋"/>
          <w:color w:val="000000" w:themeColor="text1"/>
          <w:sz w:val="28"/>
          <w:szCs w:val="28"/>
        </w:rPr>
        <w:sectPr w:rsidR="00BD69FE" w:rsidSect="00753CA8">
          <w:footerReference w:type="default" r:id="rId8"/>
          <w:pgSz w:w="11906" w:h="16838"/>
          <w:pgMar w:top="2098" w:right="1474" w:bottom="1701" w:left="1588" w:header="851" w:footer="992" w:gutter="0"/>
          <w:cols w:space="425"/>
          <w:docGrid w:type="linesAndChars" w:linePitch="312"/>
        </w:sectPr>
      </w:pPr>
    </w:p>
    <w:p w:rsidR="002361BF" w:rsidRPr="00BD69FE" w:rsidRDefault="00753CA8">
      <w:pPr>
        <w:rPr>
          <w:rFonts w:ascii="黑体" w:eastAsia="黑体" w:hAnsi="黑体" w:cs="Times New Roman"/>
          <w:color w:val="000000" w:themeColor="text1"/>
          <w:sz w:val="28"/>
          <w:szCs w:val="28"/>
        </w:rPr>
      </w:pPr>
      <w:r w:rsidRPr="00BD69FE">
        <w:rPr>
          <w:rFonts w:ascii="黑体" w:eastAsia="黑体" w:hAnsi="黑体" w:cs="仿宋" w:hint="eastAsia"/>
          <w:color w:val="000000" w:themeColor="text1"/>
          <w:sz w:val="28"/>
          <w:szCs w:val="28"/>
        </w:rPr>
        <w:lastRenderedPageBreak/>
        <w:t>附件：</w:t>
      </w:r>
    </w:p>
    <w:p w:rsidR="002361BF" w:rsidRPr="00BD69FE" w:rsidRDefault="00753CA8">
      <w:pPr>
        <w:jc w:val="center"/>
        <w:rPr>
          <w:rFonts w:ascii="方正小标宋简体" w:eastAsia="方正小标宋简体" w:hAnsi="黑体" w:cs="黑体"/>
          <w:bCs/>
          <w:color w:val="000000" w:themeColor="text1"/>
          <w:sz w:val="44"/>
          <w:szCs w:val="44"/>
        </w:rPr>
      </w:pPr>
      <w:r w:rsidRPr="00BD69FE">
        <w:rPr>
          <w:rFonts w:ascii="方正小标宋简体" w:eastAsia="方正小标宋简体" w:hAnsi="黑体" w:cs="黑体" w:hint="eastAsia"/>
          <w:bCs/>
          <w:color w:val="000000" w:themeColor="text1"/>
          <w:sz w:val="44"/>
          <w:szCs w:val="44"/>
        </w:rPr>
        <w:t>贵阳市职业院校中职学生学籍情况月清查表</w:t>
      </w:r>
    </w:p>
    <w:p w:rsidR="002361BF" w:rsidRPr="00BD69FE" w:rsidRDefault="002361BF">
      <w:pPr>
        <w:jc w:val="center"/>
        <w:rPr>
          <w:rFonts w:ascii="黑体" w:eastAsia="黑体" w:hAnsi="黑体" w:cs="Times New Roman"/>
          <w:color w:val="000000" w:themeColor="text1"/>
          <w:sz w:val="36"/>
          <w:szCs w:val="36"/>
        </w:rPr>
      </w:pPr>
    </w:p>
    <w:p w:rsidR="002361BF" w:rsidRPr="00BD69FE" w:rsidRDefault="00753CA8">
      <w:pPr>
        <w:rPr>
          <w:rFonts w:asciiTheme="minorEastAsia" w:hAnsiTheme="minorEastAsia" w:cs="Times New Roman"/>
          <w:color w:val="000000" w:themeColor="text1"/>
          <w:sz w:val="28"/>
          <w:szCs w:val="28"/>
        </w:rPr>
      </w:pPr>
      <w:r w:rsidRPr="00BD69FE">
        <w:rPr>
          <w:rFonts w:asciiTheme="minorEastAsia" w:hAnsiTheme="minorEastAsia" w:cs="仿宋" w:hint="eastAsia"/>
          <w:color w:val="000000" w:themeColor="text1"/>
          <w:sz w:val="28"/>
          <w:szCs w:val="28"/>
        </w:rPr>
        <w:t>填报学校（公章）：</w:t>
      </w:r>
      <w:r w:rsidRPr="00BD69FE">
        <w:rPr>
          <w:rFonts w:asciiTheme="minorEastAsia" w:hAnsiTheme="minorEastAsia" w:cs="仿宋"/>
          <w:color w:val="000000" w:themeColor="text1"/>
          <w:sz w:val="28"/>
          <w:szCs w:val="28"/>
        </w:rPr>
        <w:t xml:space="preserve">        </w:t>
      </w:r>
      <w:r w:rsidRPr="00BD69FE">
        <w:rPr>
          <w:rFonts w:asciiTheme="minorEastAsia" w:hAnsiTheme="minorEastAsia" w:cs="仿宋" w:hint="eastAsia"/>
          <w:color w:val="000000" w:themeColor="text1"/>
          <w:sz w:val="28"/>
          <w:szCs w:val="28"/>
        </w:rPr>
        <w:t xml:space="preserve">                      </w:t>
      </w:r>
      <w:r w:rsidRPr="00BD69FE">
        <w:rPr>
          <w:rFonts w:asciiTheme="minorEastAsia" w:hAnsiTheme="minorEastAsia" w:cs="仿宋"/>
          <w:color w:val="000000" w:themeColor="text1"/>
          <w:sz w:val="28"/>
          <w:szCs w:val="28"/>
        </w:rPr>
        <w:t xml:space="preserve">  </w:t>
      </w:r>
      <w:r w:rsidRPr="00BD69FE">
        <w:rPr>
          <w:rFonts w:asciiTheme="minorEastAsia" w:hAnsiTheme="minorEastAsia" w:cs="仿宋" w:hint="eastAsia"/>
          <w:color w:val="000000" w:themeColor="text1"/>
          <w:sz w:val="28"/>
          <w:szCs w:val="28"/>
        </w:rPr>
        <w:t>填报日期：</w:t>
      </w:r>
      <w:r w:rsidRPr="00BD69FE">
        <w:rPr>
          <w:rFonts w:asciiTheme="minorEastAsia" w:hAnsiTheme="minorEastAsia" w:cs="仿宋" w:hint="eastAsia"/>
          <w:color w:val="000000" w:themeColor="text1"/>
          <w:sz w:val="28"/>
          <w:szCs w:val="28"/>
        </w:rPr>
        <w:t xml:space="preserve">                      </w:t>
      </w:r>
      <w:r w:rsidRPr="00BD69FE">
        <w:rPr>
          <w:rFonts w:asciiTheme="minorEastAsia" w:hAnsiTheme="minorEastAsia" w:cs="仿宋" w:hint="eastAsia"/>
          <w:color w:val="000000" w:themeColor="text1"/>
          <w:sz w:val="28"/>
          <w:szCs w:val="28"/>
        </w:rPr>
        <w:t>单位：人</w:t>
      </w:r>
    </w:p>
    <w:tbl>
      <w:tblPr>
        <w:tblW w:w="14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6"/>
        <w:gridCol w:w="1786"/>
        <w:gridCol w:w="873"/>
        <w:gridCol w:w="847"/>
        <w:gridCol w:w="1594"/>
        <w:gridCol w:w="1044"/>
        <w:gridCol w:w="232"/>
        <w:gridCol w:w="461"/>
        <w:gridCol w:w="1044"/>
        <w:gridCol w:w="2005"/>
        <w:gridCol w:w="1874"/>
        <w:gridCol w:w="1058"/>
      </w:tblGrid>
      <w:tr w:rsidR="00BD69FE" w:rsidRPr="00BD69FE">
        <w:trPr>
          <w:trHeight w:val="539"/>
        </w:trPr>
        <w:tc>
          <w:tcPr>
            <w:tcW w:w="1856" w:type="dxa"/>
            <w:vMerge w:val="restart"/>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本月学籍系统人数</w:t>
            </w:r>
          </w:p>
        </w:tc>
        <w:tc>
          <w:tcPr>
            <w:tcW w:w="1786" w:type="dxa"/>
            <w:vMerge w:val="restart"/>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上月学籍系统人数</w:t>
            </w:r>
          </w:p>
        </w:tc>
        <w:tc>
          <w:tcPr>
            <w:tcW w:w="4358" w:type="dxa"/>
            <w:gridSpan w:val="4"/>
            <w:tcBorders>
              <w:bottom w:val="single" w:sz="4" w:space="0" w:color="auto"/>
              <w:right w:val="nil"/>
            </w:tcBorders>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本月异动人数</w:t>
            </w:r>
          </w:p>
        </w:tc>
        <w:tc>
          <w:tcPr>
            <w:tcW w:w="693" w:type="dxa"/>
            <w:gridSpan w:val="2"/>
            <w:tcBorders>
              <w:left w:val="nil"/>
              <w:bottom w:val="single" w:sz="4" w:space="0" w:color="auto"/>
            </w:tcBorders>
            <w:vAlign w:val="center"/>
          </w:tcPr>
          <w:p w:rsidR="002361BF" w:rsidRPr="00BD69FE" w:rsidRDefault="002361BF">
            <w:pPr>
              <w:jc w:val="center"/>
              <w:rPr>
                <w:rFonts w:asciiTheme="majorEastAsia" w:eastAsiaTheme="majorEastAsia" w:hAnsiTheme="majorEastAsia" w:cs="Times New Roman"/>
                <w:color w:val="000000" w:themeColor="text1"/>
                <w:sz w:val="24"/>
                <w:szCs w:val="24"/>
              </w:rPr>
            </w:pPr>
          </w:p>
        </w:tc>
        <w:tc>
          <w:tcPr>
            <w:tcW w:w="4923" w:type="dxa"/>
            <w:gridSpan w:val="3"/>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本月享受资助学生数</w:t>
            </w:r>
          </w:p>
        </w:tc>
        <w:tc>
          <w:tcPr>
            <w:tcW w:w="1058" w:type="dxa"/>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备注</w:t>
            </w:r>
          </w:p>
        </w:tc>
      </w:tr>
      <w:tr w:rsidR="00BD69FE" w:rsidRPr="00BD69FE">
        <w:trPr>
          <w:trHeight w:val="91"/>
        </w:trPr>
        <w:tc>
          <w:tcPr>
            <w:tcW w:w="1856" w:type="dxa"/>
            <w:vMerge/>
            <w:vAlign w:val="center"/>
          </w:tcPr>
          <w:p w:rsidR="002361BF" w:rsidRPr="00BD69FE" w:rsidRDefault="002361BF">
            <w:pPr>
              <w:jc w:val="center"/>
              <w:rPr>
                <w:rFonts w:asciiTheme="majorEastAsia" w:eastAsiaTheme="majorEastAsia" w:hAnsiTheme="majorEastAsia" w:cs="Times New Roman"/>
                <w:color w:val="000000" w:themeColor="text1"/>
                <w:sz w:val="24"/>
                <w:szCs w:val="24"/>
              </w:rPr>
            </w:pPr>
          </w:p>
        </w:tc>
        <w:tc>
          <w:tcPr>
            <w:tcW w:w="1786" w:type="dxa"/>
            <w:vMerge/>
            <w:vAlign w:val="center"/>
          </w:tcPr>
          <w:p w:rsidR="002361BF" w:rsidRPr="00BD69FE" w:rsidRDefault="002361BF">
            <w:pPr>
              <w:jc w:val="center"/>
              <w:rPr>
                <w:rFonts w:asciiTheme="majorEastAsia" w:eastAsiaTheme="majorEastAsia" w:hAnsiTheme="majorEastAsia" w:cs="Times New Roman"/>
                <w:color w:val="000000" w:themeColor="text1"/>
                <w:sz w:val="24"/>
                <w:szCs w:val="24"/>
              </w:rPr>
            </w:pPr>
          </w:p>
        </w:tc>
        <w:tc>
          <w:tcPr>
            <w:tcW w:w="873" w:type="dxa"/>
            <w:tcBorders>
              <w:top w:val="single" w:sz="4" w:space="0" w:color="auto"/>
              <w:bottom w:val="nil"/>
              <w:right w:val="nil"/>
            </w:tcBorders>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Times New Roman" w:hint="eastAsia"/>
                <w:color w:val="000000" w:themeColor="text1"/>
                <w:sz w:val="24"/>
                <w:szCs w:val="24"/>
              </w:rPr>
              <w:t>小计</w:t>
            </w:r>
          </w:p>
        </w:tc>
        <w:tc>
          <w:tcPr>
            <w:tcW w:w="3485" w:type="dxa"/>
            <w:gridSpan w:val="3"/>
            <w:tcBorders>
              <w:top w:val="single" w:sz="4" w:space="0" w:color="auto"/>
              <w:bottom w:val="nil"/>
              <w:right w:val="nil"/>
            </w:tcBorders>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宋体" w:hAnsi="宋体" w:cs="Times New Roman" w:hint="eastAsia"/>
                <w:color w:val="000000" w:themeColor="text1"/>
                <w:sz w:val="24"/>
                <w:szCs w:val="24"/>
              </w:rPr>
              <w:t>异动类型</w:t>
            </w:r>
          </w:p>
        </w:tc>
        <w:tc>
          <w:tcPr>
            <w:tcW w:w="693" w:type="dxa"/>
            <w:gridSpan w:val="2"/>
            <w:tcBorders>
              <w:top w:val="single" w:sz="4" w:space="0" w:color="auto"/>
              <w:left w:val="nil"/>
            </w:tcBorders>
            <w:vAlign w:val="center"/>
          </w:tcPr>
          <w:p w:rsidR="002361BF" w:rsidRPr="00BD69FE" w:rsidRDefault="002361BF">
            <w:pPr>
              <w:jc w:val="center"/>
              <w:rPr>
                <w:rFonts w:asciiTheme="majorEastAsia" w:eastAsiaTheme="majorEastAsia" w:hAnsiTheme="majorEastAsia" w:cs="Times New Roman"/>
                <w:color w:val="000000" w:themeColor="text1"/>
                <w:sz w:val="24"/>
                <w:szCs w:val="24"/>
              </w:rPr>
            </w:pPr>
          </w:p>
        </w:tc>
        <w:tc>
          <w:tcPr>
            <w:tcW w:w="1044" w:type="dxa"/>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小计</w:t>
            </w:r>
          </w:p>
        </w:tc>
        <w:tc>
          <w:tcPr>
            <w:tcW w:w="2005" w:type="dxa"/>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其中：享受免学费人数</w:t>
            </w:r>
          </w:p>
        </w:tc>
        <w:tc>
          <w:tcPr>
            <w:tcW w:w="1874" w:type="dxa"/>
            <w:vAlign w:val="center"/>
          </w:tcPr>
          <w:p w:rsidR="002361BF" w:rsidRPr="00BD69FE" w:rsidRDefault="00753CA8">
            <w:pPr>
              <w:jc w:val="center"/>
              <w:rPr>
                <w:rFonts w:asciiTheme="majorEastAsia" w:eastAsiaTheme="majorEastAsia" w:hAnsiTheme="majorEastAsia" w:cs="Times New Roman"/>
                <w:color w:val="000000" w:themeColor="text1"/>
                <w:sz w:val="24"/>
                <w:szCs w:val="24"/>
              </w:rPr>
            </w:pPr>
            <w:r w:rsidRPr="00BD69FE">
              <w:rPr>
                <w:rFonts w:asciiTheme="majorEastAsia" w:eastAsiaTheme="majorEastAsia" w:hAnsiTheme="majorEastAsia" w:cs="仿宋" w:hint="eastAsia"/>
                <w:color w:val="000000" w:themeColor="text1"/>
                <w:sz w:val="24"/>
                <w:szCs w:val="24"/>
              </w:rPr>
              <w:t>享受助学金人数</w:t>
            </w:r>
          </w:p>
        </w:tc>
        <w:tc>
          <w:tcPr>
            <w:tcW w:w="1058" w:type="dxa"/>
            <w:vAlign w:val="center"/>
          </w:tcPr>
          <w:p w:rsidR="002361BF" w:rsidRPr="00BD69FE" w:rsidRDefault="002361BF">
            <w:pPr>
              <w:jc w:val="center"/>
              <w:rPr>
                <w:rFonts w:asciiTheme="majorEastAsia" w:eastAsiaTheme="majorEastAsia" w:hAnsiTheme="majorEastAsia" w:cs="Times New Roman"/>
                <w:color w:val="000000" w:themeColor="text1"/>
                <w:sz w:val="24"/>
                <w:szCs w:val="24"/>
              </w:rPr>
            </w:pPr>
          </w:p>
        </w:tc>
      </w:tr>
      <w:tr w:rsidR="00BD69FE" w:rsidRPr="00BD69FE">
        <w:trPr>
          <w:trHeight w:val="622"/>
        </w:trPr>
        <w:tc>
          <w:tcPr>
            <w:tcW w:w="1856"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786"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73" w:type="dxa"/>
            <w:vMerge w:val="restart"/>
            <w:tcBorders>
              <w:righ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47" w:type="dxa"/>
            <w:vMerge w:val="restart"/>
            <w:tcBorders>
              <w:right w:val="single" w:sz="4" w:space="0" w:color="auto"/>
            </w:tcBorders>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减少</w:t>
            </w:r>
          </w:p>
        </w:tc>
        <w:tc>
          <w:tcPr>
            <w:tcW w:w="1594" w:type="dxa"/>
            <w:tcBorders>
              <w:left w:val="single" w:sz="4" w:space="0" w:color="auto"/>
            </w:tcBorders>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转出</w:t>
            </w:r>
          </w:p>
        </w:tc>
        <w:tc>
          <w:tcPr>
            <w:tcW w:w="1276" w:type="dxa"/>
            <w:gridSpan w:val="2"/>
            <w:tcBorders>
              <w:left w:val="single" w:sz="4" w:space="0" w:color="auto"/>
              <w:righ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461" w:type="dxa"/>
            <w:tcBorders>
              <w:lef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44"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2005"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874"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58"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r>
      <w:tr w:rsidR="00BD69FE" w:rsidRPr="00BD69FE">
        <w:trPr>
          <w:trHeight w:val="565"/>
        </w:trPr>
        <w:tc>
          <w:tcPr>
            <w:tcW w:w="185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78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73" w:type="dxa"/>
            <w:vMerge/>
            <w:tcBorders>
              <w:righ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47" w:type="dxa"/>
            <w:vMerge/>
            <w:tcBorders>
              <w:righ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594" w:type="dxa"/>
            <w:tcBorders>
              <w:left w:val="single" w:sz="4" w:space="0" w:color="auto"/>
            </w:tcBorders>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休学</w:t>
            </w:r>
          </w:p>
        </w:tc>
        <w:tc>
          <w:tcPr>
            <w:tcW w:w="1276" w:type="dxa"/>
            <w:gridSpan w:val="2"/>
            <w:tcBorders>
              <w:left w:val="single" w:sz="4" w:space="0" w:color="auto"/>
              <w:righ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461" w:type="dxa"/>
            <w:tcBorders>
              <w:left w:val="nil"/>
              <w:bottom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44" w:type="dxa"/>
            <w:vMerge/>
            <w:tcBorders>
              <w:bottom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2005" w:type="dxa"/>
            <w:vMerge/>
            <w:tcBorders>
              <w:bottom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874"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58"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r>
      <w:tr w:rsidR="00BD69FE" w:rsidRPr="00BD69FE">
        <w:trPr>
          <w:trHeight w:val="545"/>
        </w:trPr>
        <w:tc>
          <w:tcPr>
            <w:tcW w:w="185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78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73" w:type="dxa"/>
            <w:vMerge/>
            <w:tcBorders>
              <w:righ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47" w:type="dxa"/>
            <w:vMerge/>
            <w:tcBorders>
              <w:righ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594" w:type="dxa"/>
            <w:tcBorders>
              <w:left w:val="single" w:sz="4" w:space="0" w:color="auto"/>
            </w:tcBorders>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流失</w:t>
            </w:r>
          </w:p>
        </w:tc>
        <w:tc>
          <w:tcPr>
            <w:tcW w:w="1737" w:type="dxa"/>
            <w:gridSpan w:val="3"/>
            <w:tcBorders>
              <w:left w:val="single" w:sz="4" w:space="0" w:color="auto"/>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44" w:type="dxa"/>
            <w:tcBorders>
              <w:top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2005" w:type="dxa"/>
            <w:tcBorders>
              <w:top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874"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58"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r>
      <w:tr w:rsidR="00BD69FE" w:rsidRPr="00BD69FE">
        <w:trPr>
          <w:trHeight w:val="553"/>
        </w:trPr>
        <w:tc>
          <w:tcPr>
            <w:tcW w:w="185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78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73"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47" w:type="dxa"/>
            <w:vMerge w:val="restart"/>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增加</w:t>
            </w:r>
          </w:p>
        </w:tc>
        <w:tc>
          <w:tcPr>
            <w:tcW w:w="1594" w:type="dxa"/>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转入</w:t>
            </w:r>
          </w:p>
        </w:tc>
        <w:tc>
          <w:tcPr>
            <w:tcW w:w="1276" w:type="dxa"/>
            <w:gridSpan w:val="2"/>
            <w:tcBorders>
              <w:righ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461" w:type="dxa"/>
            <w:tcBorders>
              <w:lef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44"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2005"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874"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58" w:type="dxa"/>
            <w:vMerge w:val="restart"/>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r>
      <w:tr w:rsidR="00BD69FE" w:rsidRPr="00BD69FE">
        <w:trPr>
          <w:trHeight w:val="561"/>
        </w:trPr>
        <w:tc>
          <w:tcPr>
            <w:tcW w:w="185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786"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73"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847"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594" w:type="dxa"/>
            <w:vAlign w:val="center"/>
          </w:tcPr>
          <w:p w:rsidR="002361BF" w:rsidRPr="00BD69FE" w:rsidRDefault="00753CA8">
            <w:pPr>
              <w:jc w:val="center"/>
              <w:rPr>
                <w:rFonts w:asciiTheme="majorEastAsia" w:eastAsiaTheme="majorEastAsia" w:hAnsiTheme="majorEastAsia" w:cs="Times New Roman"/>
                <w:b/>
                <w:bCs/>
                <w:color w:val="000000" w:themeColor="text1"/>
                <w:sz w:val="24"/>
                <w:szCs w:val="24"/>
              </w:rPr>
            </w:pPr>
            <w:r w:rsidRPr="00BD69FE">
              <w:rPr>
                <w:rFonts w:asciiTheme="majorEastAsia" w:eastAsiaTheme="majorEastAsia" w:hAnsiTheme="majorEastAsia" w:cs="仿宋" w:hint="eastAsia"/>
                <w:color w:val="000000" w:themeColor="text1"/>
                <w:sz w:val="24"/>
                <w:szCs w:val="24"/>
              </w:rPr>
              <w:t>复学</w:t>
            </w:r>
          </w:p>
        </w:tc>
        <w:tc>
          <w:tcPr>
            <w:tcW w:w="1276" w:type="dxa"/>
            <w:gridSpan w:val="2"/>
            <w:tcBorders>
              <w:righ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461" w:type="dxa"/>
            <w:tcBorders>
              <w:left w:val="nil"/>
            </w:tcBorders>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44"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2005"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874"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c>
          <w:tcPr>
            <w:tcW w:w="1058" w:type="dxa"/>
            <w:vMerge/>
            <w:vAlign w:val="center"/>
          </w:tcPr>
          <w:p w:rsidR="002361BF" w:rsidRPr="00BD69FE" w:rsidRDefault="002361BF">
            <w:pPr>
              <w:jc w:val="center"/>
              <w:rPr>
                <w:rFonts w:asciiTheme="majorEastAsia" w:eastAsiaTheme="majorEastAsia" w:hAnsiTheme="majorEastAsia" w:cs="Times New Roman"/>
                <w:b/>
                <w:bCs/>
                <w:color w:val="000000" w:themeColor="text1"/>
                <w:sz w:val="24"/>
                <w:szCs w:val="24"/>
              </w:rPr>
            </w:pPr>
          </w:p>
        </w:tc>
      </w:tr>
    </w:tbl>
    <w:p w:rsidR="002361BF" w:rsidRPr="00BD69FE" w:rsidRDefault="00753CA8">
      <w:pPr>
        <w:rPr>
          <w:rFonts w:asciiTheme="minorEastAsia" w:hAnsiTheme="minorEastAsia" w:cs="仿宋"/>
          <w:bCs/>
          <w:color w:val="000000" w:themeColor="text1"/>
          <w:sz w:val="28"/>
          <w:szCs w:val="28"/>
        </w:rPr>
      </w:pPr>
      <w:r w:rsidRPr="00BD69FE">
        <w:rPr>
          <w:rFonts w:asciiTheme="minorEastAsia" w:hAnsiTheme="minorEastAsia" w:cs="仿宋" w:hint="eastAsia"/>
          <w:bCs/>
          <w:color w:val="000000" w:themeColor="text1"/>
          <w:sz w:val="28"/>
          <w:szCs w:val="28"/>
        </w:rPr>
        <w:t>法人签字：</w:t>
      </w:r>
      <w:r w:rsidRPr="00BD69FE">
        <w:rPr>
          <w:rFonts w:asciiTheme="minorEastAsia" w:hAnsiTheme="minorEastAsia" w:cs="仿宋"/>
          <w:bCs/>
          <w:color w:val="000000" w:themeColor="text1"/>
          <w:sz w:val="28"/>
          <w:szCs w:val="28"/>
        </w:rPr>
        <w:t xml:space="preserve">        </w:t>
      </w:r>
      <w:r w:rsidRPr="00BD69FE">
        <w:rPr>
          <w:rFonts w:asciiTheme="minorEastAsia" w:hAnsiTheme="minorEastAsia" w:cs="仿宋" w:hint="eastAsia"/>
          <w:bCs/>
          <w:color w:val="000000" w:themeColor="text1"/>
          <w:sz w:val="28"/>
          <w:szCs w:val="28"/>
        </w:rPr>
        <w:t xml:space="preserve">                </w:t>
      </w:r>
      <w:r w:rsidRPr="00BD69FE">
        <w:rPr>
          <w:rFonts w:asciiTheme="minorEastAsia" w:hAnsiTheme="minorEastAsia" w:cs="仿宋"/>
          <w:bCs/>
          <w:color w:val="000000" w:themeColor="text1"/>
          <w:sz w:val="28"/>
          <w:szCs w:val="28"/>
        </w:rPr>
        <w:t xml:space="preserve">              </w:t>
      </w:r>
      <w:r w:rsidRPr="00BD69FE">
        <w:rPr>
          <w:rFonts w:asciiTheme="minorEastAsia" w:hAnsiTheme="minorEastAsia" w:cs="仿宋" w:hint="eastAsia"/>
          <w:bCs/>
          <w:color w:val="000000" w:themeColor="text1"/>
          <w:sz w:val="28"/>
          <w:szCs w:val="28"/>
        </w:rPr>
        <w:t>填表人：</w:t>
      </w:r>
    </w:p>
    <w:p w:rsidR="002361BF" w:rsidRPr="00BD69FE" w:rsidRDefault="002361BF">
      <w:pPr>
        <w:rPr>
          <w:rFonts w:ascii="仿宋" w:eastAsia="仿宋" w:hAnsi="仿宋" w:cs="仿宋"/>
          <w:b/>
          <w:bCs/>
          <w:color w:val="000000" w:themeColor="text1"/>
          <w:sz w:val="36"/>
          <w:szCs w:val="36"/>
        </w:rPr>
      </w:pPr>
    </w:p>
    <w:p w:rsidR="002361BF" w:rsidRPr="00BD69FE" w:rsidRDefault="00753CA8">
      <w:pPr>
        <w:rPr>
          <w:rFonts w:asciiTheme="majorEastAsia" w:eastAsiaTheme="majorEastAsia" w:hAnsiTheme="majorEastAsia" w:cs="仿宋"/>
          <w:color w:val="000000" w:themeColor="text1"/>
          <w:sz w:val="28"/>
          <w:szCs w:val="28"/>
        </w:rPr>
      </w:pPr>
      <w:r w:rsidRPr="00BD69FE">
        <w:rPr>
          <w:rFonts w:ascii="黑体" w:eastAsia="黑体" w:hAnsi="黑体" w:cs="仿宋" w:hint="eastAsia"/>
          <w:color w:val="000000" w:themeColor="text1"/>
          <w:sz w:val="28"/>
          <w:szCs w:val="28"/>
        </w:rPr>
        <w:t>说明</w:t>
      </w:r>
      <w:r w:rsidRPr="00BD69FE">
        <w:rPr>
          <w:rFonts w:asciiTheme="majorEastAsia" w:eastAsiaTheme="majorEastAsia" w:hAnsiTheme="majorEastAsia" w:cs="仿宋" w:hint="eastAsia"/>
          <w:color w:val="000000" w:themeColor="text1"/>
          <w:sz w:val="28"/>
          <w:szCs w:val="28"/>
        </w:rPr>
        <w:t>：</w:t>
      </w:r>
      <w:r w:rsidRPr="00BD69FE">
        <w:rPr>
          <w:rFonts w:asciiTheme="majorEastAsia" w:eastAsiaTheme="majorEastAsia" w:hAnsiTheme="majorEastAsia" w:cs="仿宋"/>
          <w:color w:val="000000" w:themeColor="text1"/>
          <w:sz w:val="28"/>
          <w:szCs w:val="28"/>
        </w:rPr>
        <w:t>2017</w:t>
      </w:r>
      <w:r w:rsidRPr="00BD69FE">
        <w:rPr>
          <w:rFonts w:asciiTheme="majorEastAsia" w:eastAsiaTheme="majorEastAsia" w:hAnsiTheme="majorEastAsia" w:cs="仿宋" w:hint="eastAsia"/>
          <w:color w:val="000000" w:themeColor="text1"/>
          <w:sz w:val="28"/>
          <w:szCs w:val="28"/>
        </w:rPr>
        <w:t>年</w:t>
      </w:r>
      <w:r w:rsidRPr="00BD69FE">
        <w:rPr>
          <w:rFonts w:asciiTheme="majorEastAsia" w:eastAsiaTheme="majorEastAsia" w:hAnsiTheme="majorEastAsia" w:cs="仿宋"/>
          <w:color w:val="000000" w:themeColor="text1"/>
          <w:sz w:val="28"/>
          <w:szCs w:val="28"/>
        </w:rPr>
        <w:t>3</w:t>
      </w:r>
      <w:r w:rsidRPr="00BD69FE">
        <w:rPr>
          <w:rFonts w:asciiTheme="majorEastAsia" w:eastAsiaTheme="majorEastAsia" w:hAnsiTheme="majorEastAsia" w:cs="仿宋" w:hint="eastAsia"/>
          <w:color w:val="000000" w:themeColor="text1"/>
          <w:sz w:val="28"/>
          <w:szCs w:val="28"/>
        </w:rPr>
        <w:t>月起，每月</w:t>
      </w:r>
      <w:r w:rsidRPr="00BD69FE">
        <w:rPr>
          <w:rFonts w:asciiTheme="majorEastAsia" w:eastAsiaTheme="majorEastAsia" w:hAnsiTheme="majorEastAsia" w:cs="仿宋"/>
          <w:color w:val="000000" w:themeColor="text1"/>
          <w:sz w:val="28"/>
          <w:szCs w:val="28"/>
        </w:rPr>
        <w:t>20</w:t>
      </w:r>
      <w:r w:rsidRPr="00BD69FE">
        <w:rPr>
          <w:rFonts w:asciiTheme="majorEastAsia" w:eastAsiaTheme="majorEastAsia" w:hAnsiTheme="majorEastAsia" w:cs="仿宋" w:hint="eastAsia"/>
          <w:color w:val="000000" w:themeColor="text1"/>
          <w:sz w:val="28"/>
          <w:szCs w:val="28"/>
        </w:rPr>
        <w:t>日填写“贵阳市职业院校中职学生学籍情况清查表”（见附件），上报当月学生异动情况</w:t>
      </w:r>
    </w:p>
    <w:p w:rsidR="002361BF" w:rsidRPr="00BD69FE" w:rsidRDefault="00753CA8">
      <w:pPr>
        <w:rPr>
          <w:rFonts w:ascii="仿宋" w:eastAsia="仿宋" w:hAnsi="仿宋" w:cs="Times New Roman"/>
          <w:b/>
          <w:bCs/>
          <w:color w:val="000000" w:themeColor="text1"/>
          <w:sz w:val="44"/>
          <w:szCs w:val="44"/>
        </w:rPr>
      </w:pPr>
      <w:r w:rsidRPr="00BD69FE">
        <w:rPr>
          <w:rFonts w:asciiTheme="majorEastAsia" w:eastAsiaTheme="majorEastAsia" w:hAnsiTheme="majorEastAsia" w:cs="仿宋" w:hint="eastAsia"/>
          <w:color w:val="000000" w:themeColor="text1"/>
          <w:sz w:val="28"/>
          <w:szCs w:val="28"/>
        </w:rPr>
        <w:t xml:space="preserve">      </w:t>
      </w:r>
      <w:r w:rsidRPr="00BD69FE">
        <w:rPr>
          <w:rFonts w:asciiTheme="majorEastAsia" w:eastAsiaTheme="majorEastAsia" w:hAnsiTheme="majorEastAsia" w:cs="仿宋" w:hint="eastAsia"/>
          <w:color w:val="000000" w:themeColor="text1"/>
          <w:sz w:val="28"/>
          <w:szCs w:val="28"/>
        </w:rPr>
        <w:t>并在学籍系统同步提交相关异动申请，当月没有异动则提交零异动表。</w:t>
      </w:r>
    </w:p>
    <w:sectPr w:rsidR="002361BF" w:rsidRPr="00BD69FE" w:rsidSect="00BD69FE">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FE" w:rsidRDefault="00BD69FE" w:rsidP="00BD69FE">
      <w:r>
        <w:separator/>
      </w:r>
    </w:p>
  </w:endnote>
  <w:endnote w:type="continuationSeparator" w:id="0">
    <w:p w:rsidR="00BD69FE" w:rsidRDefault="00BD69FE" w:rsidP="00BD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98736"/>
      <w:docPartObj>
        <w:docPartGallery w:val="Page Numbers (Bottom of Page)"/>
        <w:docPartUnique/>
      </w:docPartObj>
    </w:sdtPr>
    <w:sdtEndPr/>
    <w:sdtContent>
      <w:p w:rsidR="00BD69FE" w:rsidRDefault="00BD69FE">
        <w:pPr>
          <w:pStyle w:val="a5"/>
          <w:jc w:val="center"/>
        </w:pPr>
        <w:r>
          <w:fldChar w:fldCharType="begin"/>
        </w:r>
        <w:r>
          <w:instrText>PAGE   \* MERGEFORMAT</w:instrText>
        </w:r>
        <w:r>
          <w:fldChar w:fldCharType="separate"/>
        </w:r>
        <w:r w:rsidR="00753CA8" w:rsidRPr="00753CA8">
          <w:rPr>
            <w:noProof/>
            <w:lang w:val="zh-CN"/>
          </w:rPr>
          <w:t>1</w:t>
        </w:r>
        <w:r>
          <w:fldChar w:fldCharType="end"/>
        </w:r>
      </w:p>
    </w:sdtContent>
  </w:sdt>
  <w:p w:rsidR="00BD69FE" w:rsidRDefault="00BD6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FE" w:rsidRDefault="00BD69FE" w:rsidP="00BD69FE">
      <w:r>
        <w:separator/>
      </w:r>
    </w:p>
  </w:footnote>
  <w:footnote w:type="continuationSeparator" w:id="0">
    <w:p w:rsidR="00BD69FE" w:rsidRDefault="00BD69FE" w:rsidP="00BD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D9"/>
    <w:rsid w:val="00002A48"/>
    <w:rsid w:val="000606A5"/>
    <w:rsid w:val="00064614"/>
    <w:rsid w:val="0008148C"/>
    <w:rsid w:val="00081920"/>
    <w:rsid w:val="000A1B45"/>
    <w:rsid w:val="000B61DE"/>
    <w:rsid w:val="000C20DF"/>
    <w:rsid w:val="000C4681"/>
    <w:rsid w:val="000D13DF"/>
    <w:rsid w:val="000D554E"/>
    <w:rsid w:val="00100EC7"/>
    <w:rsid w:val="001145C5"/>
    <w:rsid w:val="00116D22"/>
    <w:rsid w:val="00130CFD"/>
    <w:rsid w:val="001663CA"/>
    <w:rsid w:val="00172554"/>
    <w:rsid w:val="0018782D"/>
    <w:rsid w:val="001917BE"/>
    <w:rsid w:val="001B36C8"/>
    <w:rsid w:val="001D4485"/>
    <w:rsid w:val="001F1B12"/>
    <w:rsid w:val="00203527"/>
    <w:rsid w:val="00205EAC"/>
    <w:rsid w:val="00222A3E"/>
    <w:rsid w:val="002270D8"/>
    <w:rsid w:val="002361BF"/>
    <w:rsid w:val="00241EC5"/>
    <w:rsid w:val="002476D9"/>
    <w:rsid w:val="00266803"/>
    <w:rsid w:val="00270065"/>
    <w:rsid w:val="00275EE6"/>
    <w:rsid w:val="00282A2F"/>
    <w:rsid w:val="002908A4"/>
    <w:rsid w:val="002A5D68"/>
    <w:rsid w:val="002A7197"/>
    <w:rsid w:val="002B062E"/>
    <w:rsid w:val="002B0B8B"/>
    <w:rsid w:val="002B2B12"/>
    <w:rsid w:val="002B667E"/>
    <w:rsid w:val="002F1039"/>
    <w:rsid w:val="00302ACB"/>
    <w:rsid w:val="00342D22"/>
    <w:rsid w:val="00363B37"/>
    <w:rsid w:val="003935C4"/>
    <w:rsid w:val="003A7A22"/>
    <w:rsid w:val="003C0F95"/>
    <w:rsid w:val="003D7101"/>
    <w:rsid w:val="003E0F89"/>
    <w:rsid w:val="003F6D10"/>
    <w:rsid w:val="004177EB"/>
    <w:rsid w:val="00435265"/>
    <w:rsid w:val="00444199"/>
    <w:rsid w:val="00455737"/>
    <w:rsid w:val="0045771B"/>
    <w:rsid w:val="004650A9"/>
    <w:rsid w:val="00467ED5"/>
    <w:rsid w:val="00472750"/>
    <w:rsid w:val="004761B9"/>
    <w:rsid w:val="00480EE2"/>
    <w:rsid w:val="00486273"/>
    <w:rsid w:val="00487C06"/>
    <w:rsid w:val="004B216E"/>
    <w:rsid w:val="004C1829"/>
    <w:rsid w:val="004C36FC"/>
    <w:rsid w:val="004E541C"/>
    <w:rsid w:val="00512DEB"/>
    <w:rsid w:val="00516802"/>
    <w:rsid w:val="00535FFF"/>
    <w:rsid w:val="00551D3A"/>
    <w:rsid w:val="005539A8"/>
    <w:rsid w:val="00556252"/>
    <w:rsid w:val="005652D0"/>
    <w:rsid w:val="005839E4"/>
    <w:rsid w:val="00586491"/>
    <w:rsid w:val="0059145D"/>
    <w:rsid w:val="005A5A94"/>
    <w:rsid w:val="005D0508"/>
    <w:rsid w:val="005E244A"/>
    <w:rsid w:val="005E6D67"/>
    <w:rsid w:val="005F7060"/>
    <w:rsid w:val="006041ED"/>
    <w:rsid w:val="006122B8"/>
    <w:rsid w:val="00613DBF"/>
    <w:rsid w:val="00614E35"/>
    <w:rsid w:val="006347F7"/>
    <w:rsid w:val="00636062"/>
    <w:rsid w:val="006600FD"/>
    <w:rsid w:val="0066790A"/>
    <w:rsid w:val="00671086"/>
    <w:rsid w:val="00682352"/>
    <w:rsid w:val="006C3D2A"/>
    <w:rsid w:val="006D6D1F"/>
    <w:rsid w:val="006F039E"/>
    <w:rsid w:val="007002CA"/>
    <w:rsid w:val="00702046"/>
    <w:rsid w:val="00720940"/>
    <w:rsid w:val="00734996"/>
    <w:rsid w:val="0073692F"/>
    <w:rsid w:val="00753CA8"/>
    <w:rsid w:val="007656B0"/>
    <w:rsid w:val="007752E3"/>
    <w:rsid w:val="007776E8"/>
    <w:rsid w:val="00790772"/>
    <w:rsid w:val="007A2348"/>
    <w:rsid w:val="007A3D76"/>
    <w:rsid w:val="007A542C"/>
    <w:rsid w:val="007B216D"/>
    <w:rsid w:val="007D3EE2"/>
    <w:rsid w:val="007D6E95"/>
    <w:rsid w:val="00812209"/>
    <w:rsid w:val="0081257B"/>
    <w:rsid w:val="00816C01"/>
    <w:rsid w:val="008171CA"/>
    <w:rsid w:val="008326AD"/>
    <w:rsid w:val="00842989"/>
    <w:rsid w:val="00892A35"/>
    <w:rsid w:val="008A3B74"/>
    <w:rsid w:val="008C7D0C"/>
    <w:rsid w:val="008C7D54"/>
    <w:rsid w:val="008D079E"/>
    <w:rsid w:val="008D13F5"/>
    <w:rsid w:val="008E1E2D"/>
    <w:rsid w:val="008E3454"/>
    <w:rsid w:val="008E6814"/>
    <w:rsid w:val="00941BC7"/>
    <w:rsid w:val="009513CA"/>
    <w:rsid w:val="0096277E"/>
    <w:rsid w:val="009861D8"/>
    <w:rsid w:val="00993B97"/>
    <w:rsid w:val="009A12F4"/>
    <w:rsid w:val="009A50FD"/>
    <w:rsid w:val="009A731B"/>
    <w:rsid w:val="009C7EDF"/>
    <w:rsid w:val="009D089E"/>
    <w:rsid w:val="009D5227"/>
    <w:rsid w:val="009F6FF0"/>
    <w:rsid w:val="00A0731F"/>
    <w:rsid w:val="00A074D9"/>
    <w:rsid w:val="00A10270"/>
    <w:rsid w:val="00A363C4"/>
    <w:rsid w:val="00A47FCA"/>
    <w:rsid w:val="00A503FC"/>
    <w:rsid w:val="00A5294A"/>
    <w:rsid w:val="00A534A4"/>
    <w:rsid w:val="00A5661E"/>
    <w:rsid w:val="00A607A1"/>
    <w:rsid w:val="00A809A0"/>
    <w:rsid w:val="00A817AB"/>
    <w:rsid w:val="00A83E0E"/>
    <w:rsid w:val="00A9498A"/>
    <w:rsid w:val="00AA2CE5"/>
    <w:rsid w:val="00AB5ED0"/>
    <w:rsid w:val="00B1191B"/>
    <w:rsid w:val="00B15FEB"/>
    <w:rsid w:val="00B343BA"/>
    <w:rsid w:val="00B40E30"/>
    <w:rsid w:val="00B41D0E"/>
    <w:rsid w:val="00B46117"/>
    <w:rsid w:val="00B601E9"/>
    <w:rsid w:val="00B73268"/>
    <w:rsid w:val="00B8305A"/>
    <w:rsid w:val="00B8473A"/>
    <w:rsid w:val="00B97C18"/>
    <w:rsid w:val="00BA2348"/>
    <w:rsid w:val="00BA664B"/>
    <w:rsid w:val="00BD5559"/>
    <w:rsid w:val="00BD69FE"/>
    <w:rsid w:val="00C04271"/>
    <w:rsid w:val="00C114A5"/>
    <w:rsid w:val="00C25969"/>
    <w:rsid w:val="00C51268"/>
    <w:rsid w:val="00C84D15"/>
    <w:rsid w:val="00CB2093"/>
    <w:rsid w:val="00CB5364"/>
    <w:rsid w:val="00CC5478"/>
    <w:rsid w:val="00CE05F0"/>
    <w:rsid w:val="00CF62B2"/>
    <w:rsid w:val="00D14E4D"/>
    <w:rsid w:val="00D24068"/>
    <w:rsid w:val="00D330DB"/>
    <w:rsid w:val="00D443AB"/>
    <w:rsid w:val="00D46064"/>
    <w:rsid w:val="00D550CA"/>
    <w:rsid w:val="00D7146C"/>
    <w:rsid w:val="00D71EC4"/>
    <w:rsid w:val="00D77C7A"/>
    <w:rsid w:val="00DA27D9"/>
    <w:rsid w:val="00DA7291"/>
    <w:rsid w:val="00DC2D89"/>
    <w:rsid w:val="00DC5EA5"/>
    <w:rsid w:val="00DD4926"/>
    <w:rsid w:val="00DD6DA6"/>
    <w:rsid w:val="00E148A7"/>
    <w:rsid w:val="00E3040E"/>
    <w:rsid w:val="00E32B93"/>
    <w:rsid w:val="00E35263"/>
    <w:rsid w:val="00E36CB8"/>
    <w:rsid w:val="00E4197F"/>
    <w:rsid w:val="00E8166B"/>
    <w:rsid w:val="00E82048"/>
    <w:rsid w:val="00E85D3D"/>
    <w:rsid w:val="00E860E0"/>
    <w:rsid w:val="00E94B42"/>
    <w:rsid w:val="00E95DE6"/>
    <w:rsid w:val="00E96534"/>
    <w:rsid w:val="00EB03AC"/>
    <w:rsid w:val="00EC3121"/>
    <w:rsid w:val="00ED1659"/>
    <w:rsid w:val="00ED5A0C"/>
    <w:rsid w:val="00EF0F96"/>
    <w:rsid w:val="00EF38E0"/>
    <w:rsid w:val="00F03F06"/>
    <w:rsid w:val="00F05106"/>
    <w:rsid w:val="00F1265F"/>
    <w:rsid w:val="00F26EA8"/>
    <w:rsid w:val="00F45257"/>
    <w:rsid w:val="00F465B5"/>
    <w:rsid w:val="00F76EBB"/>
    <w:rsid w:val="00F976E9"/>
    <w:rsid w:val="00FB0143"/>
    <w:rsid w:val="00FB2914"/>
    <w:rsid w:val="00FE2209"/>
    <w:rsid w:val="2AC74CD3"/>
    <w:rsid w:val="40C2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D69FE"/>
    <w:rPr>
      <w:b/>
      <w:bCs/>
    </w:rPr>
  </w:style>
  <w:style w:type="paragraph" w:styleId="a4">
    <w:name w:val="header"/>
    <w:basedOn w:val="a"/>
    <w:link w:val="Char"/>
    <w:uiPriority w:val="99"/>
    <w:unhideWhenUsed/>
    <w:rsid w:val="00BD6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9FE"/>
    <w:rPr>
      <w:kern w:val="2"/>
      <w:sz w:val="18"/>
      <w:szCs w:val="18"/>
    </w:rPr>
  </w:style>
  <w:style w:type="paragraph" w:styleId="a5">
    <w:name w:val="footer"/>
    <w:basedOn w:val="a"/>
    <w:link w:val="Char0"/>
    <w:uiPriority w:val="99"/>
    <w:unhideWhenUsed/>
    <w:rsid w:val="00BD69FE"/>
    <w:pPr>
      <w:tabs>
        <w:tab w:val="center" w:pos="4153"/>
        <w:tab w:val="right" w:pos="8306"/>
      </w:tabs>
      <w:snapToGrid w:val="0"/>
      <w:jc w:val="left"/>
    </w:pPr>
    <w:rPr>
      <w:sz w:val="18"/>
      <w:szCs w:val="18"/>
    </w:rPr>
  </w:style>
  <w:style w:type="character" w:customStyle="1" w:styleId="Char0">
    <w:name w:val="页脚 Char"/>
    <w:basedOn w:val="a0"/>
    <w:link w:val="a5"/>
    <w:uiPriority w:val="99"/>
    <w:rsid w:val="00BD69FE"/>
    <w:rPr>
      <w:kern w:val="2"/>
      <w:sz w:val="18"/>
      <w:szCs w:val="18"/>
    </w:rPr>
  </w:style>
  <w:style w:type="paragraph" w:styleId="a6">
    <w:name w:val="Balloon Text"/>
    <w:basedOn w:val="a"/>
    <w:link w:val="Char1"/>
    <w:uiPriority w:val="99"/>
    <w:semiHidden/>
    <w:unhideWhenUsed/>
    <w:rsid w:val="00E85D3D"/>
    <w:rPr>
      <w:sz w:val="18"/>
      <w:szCs w:val="18"/>
    </w:rPr>
  </w:style>
  <w:style w:type="character" w:customStyle="1" w:styleId="Char1">
    <w:name w:val="批注框文本 Char"/>
    <w:basedOn w:val="a0"/>
    <w:link w:val="a6"/>
    <w:uiPriority w:val="99"/>
    <w:semiHidden/>
    <w:rsid w:val="00E85D3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D69FE"/>
    <w:rPr>
      <w:b/>
      <w:bCs/>
    </w:rPr>
  </w:style>
  <w:style w:type="paragraph" w:styleId="a4">
    <w:name w:val="header"/>
    <w:basedOn w:val="a"/>
    <w:link w:val="Char"/>
    <w:uiPriority w:val="99"/>
    <w:unhideWhenUsed/>
    <w:rsid w:val="00BD6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9FE"/>
    <w:rPr>
      <w:kern w:val="2"/>
      <w:sz w:val="18"/>
      <w:szCs w:val="18"/>
    </w:rPr>
  </w:style>
  <w:style w:type="paragraph" w:styleId="a5">
    <w:name w:val="footer"/>
    <w:basedOn w:val="a"/>
    <w:link w:val="Char0"/>
    <w:uiPriority w:val="99"/>
    <w:unhideWhenUsed/>
    <w:rsid w:val="00BD69FE"/>
    <w:pPr>
      <w:tabs>
        <w:tab w:val="center" w:pos="4153"/>
        <w:tab w:val="right" w:pos="8306"/>
      </w:tabs>
      <w:snapToGrid w:val="0"/>
      <w:jc w:val="left"/>
    </w:pPr>
    <w:rPr>
      <w:sz w:val="18"/>
      <w:szCs w:val="18"/>
    </w:rPr>
  </w:style>
  <w:style w:type="character" w:customStyle="1" w:styleId="Char0">
    <w:name w:val="页脚 Char"/>
    <w:basedOn w:val="a0"/>
    <w:link w:val="a5"/>
    <w:uiPriority w:val="99"/>
    <w:rsid w:val="00BD69FE"/>
    <w:rPr>
      <w:kern w:val="2"/>
      <w:sz w:val="18"/>
      <w:szCs w:val="18"/>
    </w:rPr>
  </w:style>
  <w:style w:type="paragraph" w:styleId="a6">
    <w:name w:val="Balloon Text"/>
    <w:basedOn w:val="a"/>
    <w:link w:val="Char1"/>
    <w:uiPriority w:val="99"/>
    <w:semiHidden/>
    <w:unhideWhenUsed/>
    <w:rsid w:val="00E85D3D"/>
    <w:rPr>
      <w:sz w:val="18"/>
      <w:szCs w:val="18"/>
    </w:rPr>
  </w:style>
  <w:style w:type="character" w:customStyle="1" w:styleId="Char1">
    <w:name w:val="批注框文本 Char"/>
    <w:basedOn w:val="a0"/>
    <w:link w:val="a6"/>
    <w:uiPriority w:val="99"/>
    <w:semiHidden/>
    <w:rsid w:val="00E85D3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359</Words>
  <Characters>2051</Characters>
  <Application>Microsoft Office Word</Application>
  <DocSecurity>0</DocSecurity>
  <Lines>17</Lines>
  <Paragraphs>4</Paragraphs>
  <ScaleCrop>false</ScaleCrop>
  <Company>Windsoft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tfx</dc:creator>
  <cp:lastModifiedBy>winyinshi</cp:lastModifiedBy>
  <cp:revision>8</cp:revision>
  <cp:lastPrinted>2017-03-07T02:32:00Z</cp:lastPrinted>
  <dcterms:created xsi:type="dcterms:W3CDTF">2017-03-07T02:20:00Z</dcterms:created>
  <dcterms:modified xsi:type="dcterms:W3CDTF">2017-03-07T02:32:00Z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