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C3538">
      <w:pPr>
        <w:rPr>
          <w:rFonts w:ascii="黑体" w:hAnsi="黑体" w:eastAsia="黑体"/>
          <w:sz w:val="28"/>
          <w:szCs w:val="28"/>
        </w:rPr>
      </w:pPr>
      <w:r>
        <mc:AlternateContent>
          <mc:Choice Requires="wps">
            <w:drawing>
              <wp:anchor distT="0" distB="0" distL="114300" distR="114300" simplePos="0" relativeHeight="251660288" behindDoc="0" locked="0" layoutInCell="1" hidden="1" allowOverlap="1">
                <wp:simplePos x="0" y="0"/>
                <wp:positionH relativeFrom="column">
                  <wp:posOffset>-127000</wp:posOffset>
                </wp:positionH>
                <wp:positionV relativeFrom="paragraph">
                  <wp:posOffset>127000</wp:posOffset>
                </wp:positionV>
                <wp:extent cx="63500" cy="63500"/>
                <wp:effectExtent l="6350" t="12700" r="6350" b="9525"/>
                <wp:wrapNone/>
                <wp:docPr id="3" name="矩形 3" descr="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" hidden="1"/>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alt="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" style="position:absolute;left:0pt;margin-left:-10pt;margin-top:10pt;height:5pt;width:5pt;visibility:hidden;z-index:251660288;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59264" behindDoc="0" locked="0" layoutInCell="1" hidden="1" allowOverlap="1">
                <wp:simplePos x="0" y="0"/>
                <wp:positionH relativeFrom="column">
                  <wp:posOffset>-127000</wp:posOffset>
                </wp:positionH>
                <wp:positionV relativeFrom="paragraph">
                  <wp:posOffset>127000</wp:posOffset>
                </wp:positionV>
                <wp:extent cx="63500" cy="63500"/>
                <wp:effectExtent l="6350" t="12700" r="6350" b="9525"/>
                <wp:wrapNone/>
                <wp:docPr id="2" name="矩形 2" descr="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a:spLocks noChangeArrowheads="1"/>
                      </wps:cNvSpPr>
                      <wps:spPr bwMode="auto">
                        <a:xfrm>
                          <a:off x="0" y="0"/>
                          <a:ext cx="63500" cy="6350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_x0000_s1026" o:spid="_x0000_s1026" o:spt="1" alt="zMTWn/hpuNqXc4UilaClvg48axcxceLDlneX1hHrpLStD1Y5hGw00nl8EmLC2CECBOC2xflt1AqnWs7LpFY8Q9xS1eTsVj3AA1SQai2kn66bUAC/OpnKltON8sAY8FHQzOlynoLWXQp71go9hAM/yWVyea94Z6dOUsM9IGn7hENvNqZWRZRfOUpKV3uNeA==" style="position:absolute;left:0pt;margin-left:-10pt;margin-top:10pt;height:5pt;width:5pt;visibility:hidden;z-index:251659264;mso-width-relative:page;mso-height-relative:page;" fillcolor="#FFFFFF" filled="t" stroked="t" coordsize="21600,21600" o:gfxdata="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DKgV4P1QAAAAkBAAAPAAAAAAAAAAEAIAAAACIAAABkcnMvZG93bnJl&#10;di54bWxQSwECFAAUAAAACACHTuJAmAKl7uQCAABABQAADgAAAAAAAAABACAAAAAkAQAAZHJzL2Uy&#10;b0RvYy54bWxQSwUGAAAAAAYABgBZAQAAegYAAAAA&#10;">
                <v:fill on="t" focussize="0,0"/>
                <v:stroke color="#000000" miterlimit="8" joinstyle="miter"/>
                <v:imagedata o:title=""/>
                <o:lock v:ext="edit" aspectratio="f"/>
              </v:rect>
            </w:pict>
          </mc:Fallback>
        </mc:AlternateContent>
      </w:r>
      <w:r>
        <w:rPr>
          <w:rFonts w:hint="eastAsia"/>
        </w:rPr>
        <w:tab/>
      </w:r>
      <w:r>
        <w:rPr>
          <w:rFonts w:hint="eastAsia" w:ascii="黑体" w:hAnsi="黑体" w:eastAsia="黑体"/>
          <w:sz w:val="28"/>
          <w:szCs w:val="28"/>
        </w:rPr>
        <w:t>附件1</w:t>
      </w:r>
    </w:p>
    <w:p w14:paraId="6CFF1350">
      <w:pPr>
        <w:adjustRightInd w:val="0"/>
        <w:snapToGrid w:val="0"/>
        <w:spacing w:line="560" w:lineRule="exact"/>
        <w:jc w:val="center"/>
        <w:rPr>
          <w:rFonts w:eastAsia="方正小标宋简体"/>
          <w:sz w:val="44"/>
          <w:szCs w:val="44"/>
        </w:rPr>
      </w:pPr>
      <w:r>
        <w:rPr>
          <w:rFonts w:eastAsia="方正小标宋简体"/>
          <w:sz w:val="44"/>
          <w:szCs w:val="44"/>
        </w:rPr>
        <w:t>贵阳市2026-2028届初中学业水平考试体育</w:t>
      </w:r>
    </w:p>
    <w:p w14:paraId="006E4827">
      <w:pPr>
        <w:adjustRightInd w:val="0"/>
        <w:snapToGrid w:val="0"/>
        <w:spacing w:line="560" w:lineRule="exact"/>
        <w:jc w:val="center"/>
        <w:rPr>
          <w:rFonts w:eastAsia="方正小标宋简体"/>
          <w:sz w:val="44"/>
          <w:szCs w:val="44"/>
        </w:rPr>
      </w:pPr>
      <w:r>
        <w:rPr>
          <w:rFonts w:eastAsia="方正小标宋简体"/>
          <w:sz w:val="44"/>
          <w:szCs w:val="44"/>
        </w:rPr>
        <w:t>考试实施方案</w:t>
      </w:r>
    </w:p>
    <w:p w14:paraId="4A1F7B3F">
      <w:pPr>
        <w:adjustRightInd w:val="0"/>
        <w:snapToGrid w:val="0"/>
        <w:spacing w:line="600" w:lineRule="exact"/>
        <w:ind w:firstLine="640" w:firstLineChars="200"/>
        <w:rPr>
          <w:rFonts w:eastAsia="黑体"/>
          <w:sz w:val="32"/>
        </w:rPr>
      </w:pPr>
    </w:p>
    <w:p w14:paraId="6888613C">
      <w:pPr>
        <w:adjustRightInd w:val="0"/>
        <w:snapToGrid w:val="0"/>
        <w:spacing w:line="520" w:lineRule="exact"/>
        <w:ind w:firstLine="640" w:firstLineChars="200"/>
        <w:rPr>
          <w:rFonts w:eastAsia="黑体"/>
          <w:sz w:val="32"/>
        </w:rPr>
      </w:pPr>
      <w:r>
        <w:rPr>
          <w:rFonts w:eastAsia="黑体"/>
          <w:sz w:val="32"/>
        </w:rPr>
        <w:t>一、考试对象及时间</w:t>
      </w:r>
    </w:p>
    <w:p w14:paraId="5E9F4E9D">
      <w:pPr>
        <w:adjustRightInd w:val="0"/>
        <w:snapToGrid w:val="0"/>
        <w:spacing w:line="520" w:lineRule="exact"/>
        <w:ind w:firstLine="640" w:firstLineChars="200"/>
      </w:pPr>
      <w:r>
        <w:rPr>
          <w:rFonts w:eastAsia="仿宋_GB2312"/>
          <w:sz w:val="32"/>
        </w:rPr>
        <w:t>贵阳市2026、2027、2028应（往）届初中毕业生，原则上七、八年级安排在第二学期6月底前，九年级安排在第二学期4月底前进行统一现场考试。</w:t>
      </w:r>
    </w:p>
    <w:p w14:paraId="073633EA">
      <w:pPr>
        <w:adjustRightInd w:val="0"/>
        <w:snapToGrid w:val="0"/>
        <w:spacing w:line="520" w:lineRule="exact"/>
        <w:ind w:firstLine="640" w:firstLineChars="200"/>
        <w:rPr>
          <w:rFonts w:eastAsia="黑体"/>
          <w:sz w:val="32"/>
        </w:rPr>
      </w:pPr>
      <w:r>
        <w:rPr>
          <w:rFonts w:eastAsia="黑体"/>
          <w:sz w:val="32"/>
        </w:rPr>
        <w:t>二、考试项目及分值</w:t>
      </w:r>
    </w:p>
    <w:p w14:paraId="5888F689">
      <w:pPr>
        <w:spacing w:line="520" w:lineRule="exact"/>
        <w:ind w:firstLine="640" w:firstLineChars="200"/>
        <w:rPr>
          <w:rFonts w:eastAsia="仿宋_GB2312"/>
          <w:sz w:val="32"/>
        </w:rPr>
      </w:pPr>
      <w:r>
        <w:rPr>
          <w:rFonts w:eastAsia="仿宋_GB2312"/>
          <w:sz w:val="32"/>
        </w:rPr>
        <w:t>2026应（往）届初中毕业生体育考试总分为50分（统一现场考试40分，过程性评价10分）；2027应（往）届初中毕业生体育考试总分为</w:t>
      </w:r>
      <w:r>
        <w:rPr>
          <w:rFonts w:hint="eastAsia" w:eastAsia="仿宋_GB2312"/>
          <w:sz w:val="32"/>
        </w:rPr>
        <w:t>6</w:t>
      </w:r>
      <w:r>
        <w:rPr>
          <w:rFonts w:eastAsia="仿宋_GB2312"/>
          <w:sz w:val="32"/>
        </w:rPr>
        <w:t>0分（统一现场考试</w:t>
      </w:r>
      <w:r>
        <w:rPr>
          <w:rFonts w:hint="eastAsia" w:eastAsia="仿宋_GB2312"/>
          <w:sz w:val="32"/>
        </w:rPr>
        <w:t>4</w:t>
      </w:r>
      <w:r>
        <w:rPr>
          <w:rFonts w:eastAsia="仿宋_GB2312"/>
          <w:sz w:val="32"/>
        </w:rPr>
        <w:t>0分，过程性评价</w:t>
      </w:r>
      <w:r>
        <w:rPr>
          <w:rFonts w:hint="eastAsia" w:eastAsia="仿宋_GB2312"/>
          <w:sz w:val="32"/>
        </w:rPr>
        <w:t>1</w:t>
      </w:r>
      <w:r>
        <w:rPr>
          <w:rFonts w:eastAsia="仿宋_GB2312"/>
          <w:sz w:val="32"/>
        </w:rPr>
        <w:t>0分</w:t>
      </w:r>
      <w:r>
        <w:rPr>
          <w:rFonts w:hint="eastAsia" w:eastAsia="仿宋_GB2312"/>
          <w:sz w:val="32"/>
        </w:rPr>
        <w:t>，体育与健康理论测试10分）</w:t>
      </w:r>
      <w:r>
        <w:rPr>
          <w:rFonts w:eastAsia="仿宋_GB2312"/>
          <w:sz w:val="32"/>
        </w:rPr>
        <w:t>，2028应（往）届初中毕业生体育考试总分为</w:t>
      </w:r>
      <w:r>
        <w:rPr>
          <w:rFonts w:hint="eastAsia" w:eastAsia="仿宋_GB2312"/>
          <w:sz w:val="32"/>
        </w:rPr>
        <w:t>8</w:t>
      </w:r>
      <w:r>
        <w:rPr>
          <w:rFonts w:eastAsia="仿宋_GB2312"/>
          <w:sz w:val="32"/>
        </w:rPr>
        <w:t>0分（统一现场考试</w:t>
      </w:r>
      <w:r>
        <w:rPr>
          <w:rFonts w:hint="eastAsia" w:eastAsia="仿宋_GB2312"/>
          <w:sz w:val="32"/>
        </w:rPr>
        <w:t>6</w:t>
      </w:r>
      <w:r>
        <w:rPr>
          <w:rFonts w:eastAsia="仿宋_GB2312"/>
          <w:sz w:val="32"/>
        </w:rPr>
        <w:t>0分，过程性评价</w:t>
      </w:r>
      <w:r>
        <w:rPr>
          <w:rFonts w:hint="eastAsia" w:eastAsia="仿宋_GB2312"/>
          <w:sz w:val="32"/>
        </w:rPr>
        <w:t>1</w:t>
      </w:r>
      <w:r>
        <w:rPr>
          <w:rFonts w:eastAsia="仿宋_GB2312"/>
          <w:sz w:val="32"/>
        </w:rPr>
        <w:t>0分</w:t>
      </w:r>
      <w:r>
        <w:rPr>
          <w:rFonts w:hint="eastAsia" w:eastAsia="仿宋_GB2312"/>
          <w:sz w:val="32"/>
        </w:rPr>
        <w:t>，体育与健康理论测试10分</w:t>
      </w:r>
      <w:r>
        <w:rPr>
          <w:rFonts w:eastAsia="仿宋_GB2312"/>
          <w:sz w:val="32"/>
        </w:rPr>
        <w:t>），统一现场考试成绩和过程性评价成绩具体分值构成如下：</w:t>
      </w:r>
    </w:p>
    <w:p w14:paraId="3448015D">
      <w:pPr>
        <w:spacing w:line="520" w:lineRule="exact"/>
        <w:ind w:firstLine="640" w:firstLineChars="200"/>
        <w:rPr>
          <w:rFonts w:eastAsia="楷体_GB2312"/>
          <w:bCs/>
          <w:sz w:val="32"/>
        </w:rPr>
      </w:pPr>
      <w:r>
        <w:rPr>
          <w:rFonts w:eastAsia="楷体_GB2312"/>
          <w:bCs/>
          <w:sz w:val="32"/>
        </w:rPr>
        <w:t>（一）统一现场考试项目及分值</w:t>
      </w:r>
    </w:p>
    <w:tbl>
      <w:tblPr>
        <w:tblStyle w:val="9"/>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5"/>
        <w:gridCol w:w="932"/>
        <w:gridCol w:w="2531"/>
        <w:gridCol w:w="1170"/>
        <w:gridCol w:w="689"/>
        <w:gridCol w:w="1276"/>
      </w:tblGrid>
      <w:tr w14:paraId="41E7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725" w:type="dxa"/>
            <w:vAlign w:val="center"/>
          </w:tcPr>
          <w:p w14:paraId="12E7805D">
            <w:pPr>
              <w:wordWrap w:val="0"/>
              <w:adjustRightInd w:val="0"/>
              <w:snapToGrid w:val="0"/>
              <w:spacing w:line="400" w:lineRule="exact"/>
              <w:jc w:val="center"/>
              <w:rPr>
                <w:b/>
                <w:bCs/>
                <w:szCs w:val="21"/>
              </w:rPr>
            </w:pPr>
            <w:r>
              <w:rPr>
                <w:b/>
                <w:bCs/>
                <w:szCs w:val="21"/>
              </w:rPr>
              <w:t>届数</w:t>
            </w:r>
          </w:p>
        </w:tc>
        <w:tc>
          <w:tcPr>
            <w:tcW w:w="932" w:type="dxa"/>
            <w:vAlign w:val="center"/>
          </w:tcPr>
          <w:p w14:paraId="24C75BD6">
            <w:pPr>
              <w:wordWrap w:val="0"/>
              <w:adjustRightInd w:val="0"/>
              <w:snapToGrid w:val="0"/>
              <w:spacing w:line="400" w:lineRule="exact"/>
              <w:jc w:val="center"/>
              <w:rPr>
                <w:b/>
                <w:bCs/>
                <w:szCs w:val="21"/>
              </w:rPr>
            </w:pPr>
            <w:r>
              <w:rPr>
                <w:b/>
                <w:bCs/>
                <w:szCs w:val="21"/>
              </w:rPr>
              <w:t>年级</w:t>
            </w:r>
          </w:p>
        </w:tc>
        <w:tc>
          <w:tcPr>
            <w:tcW w:w="2531" w:type="dxa"/>
            <w:vAlign w:val="center"/>
          </w:tcPr>
          <w:p w14:paraId="07D00C19">
            <w:pPr>
              <w:wordWrap w:val="0"/>
              <w:adjustRightInd w:val="0"/>
              <w:snapToGrid w:val="0"/>
              <w:spacing w:line="400" w:lineRule="exact"/>
              <w:jc w:val="center"/>
              <w:rPr>
                <w:b/>
                <w:bCs/>
                <w:szCs w:val="21"/>
              </w:rPr>
            </w:pPr>
            <w:r>
              <w:rPr>
                <w:b/>
                <w:bCs/>
                <w:szCs w:val="21"/>
              </w:rPr>
              <w:t>考试项目</w:t>
            </w:r>
          </w:p>
        </w:tc>
        <w:tc>
          <w:tcPr>
            <w:tcW w:w="1170" w:type="dxa"/>
            <w:vAlign w:val="center"/>
          </w:tcPr>
          <w:p w14:paraId="4D7DF7C4">
            <w:pPr>
              <w:wordWrap w:val="0"/>
              <w:adjustRightInd w:val="0"/>
              <w:snapToGrid w:val="0"/>
              <w:spacing w:line="400" w:lineRule="exact"/>
              <w:jc w:val="center"/>
              <w:rPr>
                <w:b/>
                <w:bCs/>
                <w:szCs w:val="21"/>
              </w:rPr>
            </w:pPr>
            <w:r>
              <w:rPr>
                <w:b/>
                <w:bCs/>
                <w:szCs w:val="21"/>
              </w:rPr>
              <w:t>分值构成</w:t>
            </w:r>
          </w:p>
        </w:tc>
        <w:tc>
          <w:tcPr>
            <w:tcW w:w="689" w:type="dxa"/>
            <w:vAlign w:val="center"/>
          </w:tcPr>
          <w:p w14:paraId="2303A816">
            <w:pPr>
              <w:wordWrap w:val="0"/>
              <w:adjustRightInd w:val="0"/>
              <w:snapToGrid w:val="0"/>
              <w:spacing w:line="400" w:lineRule="exact"/>
              <w:jc w:val="center"/>
              <w:rPr>
                <w:b/>
                <w:bCs/>
                <w:szCs w:val="21"/>
              </w:rPr>
            </w:pPr>
            <w:r>
              <w:rPr>
                <w:b/>
                <w:bCs/>
                <w:szCs w:val="21"/>
              </w:rPr>
              <w:t>分值</w:t>
            </w:r>
          </w:p>
        </w:tc>
        <w:tc>
          <w:tcPr>
            <w:tcW w:w="1276" w:type="dxa"/>
            <w:vAlign w:val="center"/>
          </w:tcPr>
          <w:p w14:paraId="27AF203F">
            <w:pPr>
              <w:wordWrap w:val="0"/>
              <w:adjustRightInd w:val="0"/>
              <w:snapToGrid w:val="0"/>
              <w:spacing w:line="400" w:lineRule="exact"/>
              <w:jc w:val="center"/>
              <w:rPr>
                <w:b/>
                <w:bCs/>
                <w:szCs w:val="21"/>
              </w:rPr>
            </w:pPr>
            <w:r>
              <w:rPr>
                <w:b/>
                <w:bCs/>
                <w:szCs w:val="21"/>
              </w:rPr>
              <w:t>备注</w:t>
            </w:r>
          </w:p>
        </w:tc>
      </w:tr>
      <w:tr w14:paraId="65C1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725" w:type="dxa"/>
            <w:vMerge w:val="restart"/>
            <w:vAlign w:val="center"/>
          </w:tcPr>
          <w:p w14:paraId="11152C3C">
            <w:pPr>
              <w:wordWrap w:val="0"/>
              <w:adjustRightInd w:val="0"/>
              <w:snapToGrid w:val="0"/>
              <w:spacing w:line="400" w:lineRule="exact"/>
              <w:jc w:val="center"/>
              <w:rPr>
                <w:szCs w:val="21"/>
              </w:rPr>
            </w:pPr>
            <w:r>
              <w:rPr>
                <w:szCs w:val="21"/>
              </w:rPr>
              <w:t>2026应（往）届初中毕业生</w:t>
            </w:r>
          </w:p>
        </w:tc>
        <w:tc>
          <w:tcPr>
            <w:tcW w:w="932" w:type="dxa"/>
            <w:vMerge w:val="restart"/>
            <w:vAlign w:val="center"/>
          </w:tcPr>
          <w:p w14:paraId="5BD812E1">
            <w:pPr>
              <w:wordWrap w:val="0"/>
              <w:adjustRightInd w:val="0"/>
              <w:snapToGrid w:val="0"/>
              <w:spacing w:line="400" w:lineRule="exact"/>
              <w:rPr>
                <w:szCs w:val="21"/>
              </w:rPr>
            </w:pPr>
            <w:r>
              <w:rPr>
                <w:szCs w:val="21"/>
              </w:rPr>
              <w:t>初一年级</w:t>
            </w:r>
          </w:p>
        </w:tc>
        <w:tc>
          <w:tcPr>
            <w:tcW w:w="2531" w:type="dxa"/>
            <w:vAlign w:val="center"/>
          </w:tcPr>
          <w:p w14:paraId="61EC66AF">
            <w:pPr>
              <w:wordWrap w:val="0"/>
              <w:adjustRightInd w:val="0"/>
              <w:snapToGrid w:val="0"/>
              <w:spacing w:line="400" w:lineRule="exact"/>
              <w:jc w:val="center"/>
              <w:rPr>
                <w:szCs w:val="21"/>
              </w:rPr>
            </w:pPr>
            <w:r>
              <w:rPr>
                <w:szCs w:val="21"/>
              </w:rPr>
              <w:t>跑步（1000米、800米）</w:t>
            </w:r>
          </w:p>
        </w:tc>
        <w:tc>
          <w:tcPr>
            <w:tcW w:w="1170" w:type="dxa"/>
            <w:vAlign w:val="center"/>
          </w:tcPr>
          <w:p w14:paraId="07815763">
            <w:pPr>
              <w:wordWrap w:val="0"/>
              <w:adjustRightInd w:val="0"/>
              <w:snapToGrid w:val="0"/>
              <w:spacing w:line="400" w:lineRule="exact"/>
              <w:jc w:val="center"/>
              <w:rPr>
                <w:szCs w:val="21"/>
              </w:rPr>
            </w:pPr>
            <w:r>
              <w:rPr>
                <w:szCs w:val="21"/>
              </w:rPr>
              <w:t>5</w:t>
            </w:r>
          </w:p>
        </w:tc>
        <w:tc>
          <w:tcPr>
            <w:tcW w:w="689" w:type="dxa"/>
            <w:vMerge w:val="restart"/>
            <w:vAlign w:val="center"/>
          </w:tcPr>
          <w:p w14:paraId="5FDF1548">
            <w:pPr>
              <w:wordWrap w:val="0"/>
              <w:adjustRightInd w:val="0"/>
              <w:snapToGrid w:val="0"/>
              <w:spacing w:line="400" w:lineRule="exact"/>
              <w:jc w:val="center"/>
              <w:rPr>
                <w:szCs w:val="21"/>
              </w:rPr>
            </w:pPr>
            <w:r>
              <w:rPr>
                <w:szCs w:val="21"/>
              </w:rPr>
              <w:t>10</w:t>
            </w:r>
          </w:p>
        </w:tc>
        <w:tc>
          <w:tcPr>
            <w:tcW w:w="1276" w:type="dxa"/>
            <w:vAlign w:val="center"/>
          </w:tcPr>
          <w:p w14:paraId="4F478899">
            <w:pPr>
              <w:wordWrap w:val="0"/>
              <w:adjustRightInd w:val="0"/>
              <w:snapToGrid w:val="0"/>
              <w:spacing w:line="400" w:lineRule="exact"/>
              <w:jc w:val="center"/>
              <w:rPr>
                <w:szCs w:val="21"/>
              </w:rPr>
            </w:pPr>
            <w:r>
              <w:rPr>
                <w:szCs w:val="21"/>
              </w:rPr>
              <w:t>已考</w:t>
            </w:r>
          </w:p>
        </w:tc>
      </w:tr>
      <w:tr w14:paraId="7B46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1725" w:type="dxa"/>
            <w:vMerge w:val="continue"/>
            <w:vAlign w:val="center"/>
          </w:tcPr>
          <w:p w14:paraId="2C8C9213">
            <w:pPr>
              <w:wordWrap w:val="0"/>
              <w:adjustRightInd w:val="0"/>
              <w:snapToGrid w:val="0"/>
              <w:spacing w:line="400" w:lineRule="exact"/>
              <w:jc w:val="center"/>
              <w:rPr>
                <w:szCs w:val="21"/>
              </w:rPr>
            </w:pPr>
          </w:p>
        </w:tc>
        <w:tc>
          <w:tcPr>
            <w:tcW w:w="932" w:type="dxa"/>
            <w:vMerge w:val="continue"/>
            <w:vAlign w:val="center"/>
          </w:tcPr>
          <w:p w14:paraId="14F60A63">
            <w:pPr>
              <w:wordWrap w:val="0"/>
              <w:adjustRightInd w:val="0"/>
              <w:snapToGrid w:val="0"/>
              <w:spacing w:line="400" w:lineRule="exact"/>
              <w:jc w:val="center"/>
              <w:rPr>
                <w:szCs w:val="21"/>
              </w:rPr>
            </w:pPr>
          </w:p>
        </w:tc>
        <w:tc>
          <w:tcPr>
            <w:tcW w:w="2531" w:type="dxa"/>
            <w:vAlign w:val="center"/>
          </w:tcPr>
          <w:p w14:paraId="4588C621">
            <w:pPr>
              <w:wordWrap w:val="0"/>
              <w:adjustRightInd w:val="0"/>
              <w:snapToGrid w:val="0"/>
              <w:spacing w:line="400" w:lineRule="exact"/>
              <w:jc w:val="center"/>
              <w:rPr>
                <w:szCs w:val="21"/>
              </w:rPr>
            </w:pPr>
            <w:r>
              <w:rPr>
                <w:szCs w:val="21"/>
              </w:rPr>
              <w:t>1分钟跳绳</w:t>
            </w:r>
          </w:p>
        </w:tc>
        <w:tc>
          <w:tcPr>
            <w:tcW w:w="1170" w:type="dxa"/>
            <w:vAlign w:val="center"/>
          </w:tcPr>
          <w:p w14:paraId="1E3E4526">
            <w:pPr>
              <w:wordWrap w:val="0"/>
              <w:adjustRightInd w:val="0"/>
              <w:snapToGrid w:val="0"/>
              <w:spacing w:line="400" w:lineRule="exact"/>
              <w:jc w:val="center"/>
              <w:rPr>
                <w:szCs w:val="21"/>
              </w:rPr>
            </w:pPr>
            <w:r>
              <w:rPr>
                <w:szCs w:val="21"/>
              </w:rPr>
              <w:t>5</w:t>
            </w:r>
          </w:p>
        </w:tc>
        <w:tc>
          <w:tcPr>
            <w:tcW w:w="689" w:type="dxa"/>
            <w:vMerge w:val="continue"/>
            <w:vAlign w:val="center"/>
          </w:tcPr>
          <w:p w14:paraId="7A4091FF">
            <w:pPr>
              <w:wordWrap w:val="0"/>
              <w:adjustRightInd w:val="0"/>
              <w:snapToGrid w:val="0"/>
              <w:spacing w:line="400" w:lineRule="exact"/>
              <w:jc w:val="center"/>
              <w:rPr>
                <w:szCs w:val="21"/>
              </w:rPr>
            </w:pPr>
          </w:p>
        </w:tc>
        <w:tc>
          <w:tcPr>
            <w:tcW w:w="1276" w:type="dxa"/>
            <w:vAlign w:val="center"/>
          </w:tcPr>
          <w:p w14:paraId="55AAF7F3">
            <w:pPr>
              <w:wordWrap w:val="0"/>
              <w:adjustRightInd w:val="0"/>
              <w:snapToGrid w:val="0"/>
              <w:spacing w:line="400" w:lineRule="exact"/>
              <w:jc w:val="center"/>
              <w:rPr>
                <w:szCs w:val="21"/>
              </w:rPr>
            </w:pPr>
            <w:r>
              <w:rPr>
                <w:szCs w:val="21"/>
              </w:rPr>
              <w:t>已考</w:t>
            </w:r>
          </w:p>
        </w:tc>
      </w:tr>
      <w:tr w14:paraId="5190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1725" w:type="dxa"/>
            <w:vMerge w:val="continue"/>
            <w:vAlign w:val="center"/>
          </w:tcPr>
          <w:p w14:paraId="08FCBB6E">
            <w:pPr>
              <w:wordWrap w:val="0"/>
              <w:adjustRightInd w:val="0"/>
              <w:snapToGrid w:val="0"/>
              <w:spacing w:line="400" w:lineRule="exact"/>
              <w:jc w:val="center"/>
              <w:rPr>
                <w:szCs w:val="21"/>
              </w:rPr>
            </w:pPr>
          </w:p>
        </w:tc>
        <w:tc>
          <w:tcPr>
            <w:tcW w:w="932" w:type="dxa"/>
            <w:vMerge w:val="restart"/>
            <w:vAlign w:val="center"/>
          </w:tcPr>
          <w:p w14:paraId="0FF9BC8F">
            <w:pPr>
              <w:wordWrap w:val="0"/>
              <w:adjustRightInd w:val="0"/>
              <w:snapToGrid w:val="0"/>
              <w:spacing w:line="400" w:lineRule="exact"/>
              <w:rPr>
                <w:szCs w:val="21"/>
              </w:rPr>
            </w:pPr>
            <w:r>
              <w:rPr>
                <w:szCs w:val="21"/>
              </w:rPr>
              <w:t>初二年级</w:t>
            </w:r>
          </w:p>
        </w:tc>
        <w:tc>
          <w:tcPr>
            <w:tcW w:w="2531" w:type="dxa"/>
            <w:vAlign w:val="center"/>
          </w:tcPr>
          <w:p w14:paraId="2CFD5E89">
            <w:pPr>
              <w:wordWrap w:val="0"/>
              <w:adjustRightInd w:val="0"/>
              <w:snapToGrid w:val="0"/>
              <w:spacing w:line="400" w:lineRule="exact"/>
              <w:jc w:val="center"/>
              <w:rPr>
                <w:szCs w:val="21"/>
              </w:rPr>
            </w:pPr>
            <w:r>
              <w:rPr>
                <w:szCs w:val="21"/>
              </w:rPr>
              <w:t>跑步（1000米、800米）</w:t>
            </w:r>
          </w:p>
        </w:tc>
        <w:tc>
          <w:tcPr>
            <w:tcW w:w="1170" w:type="dxa"/>
            <w:vAlign w:val="center"/>
          </w:tcPr>
          <w:p w14:paraId="1DDD8614">
            <w:pPr>
              <w:wordWrap w:val="0"/>
              <w:adjustRightInd w:val="0"/>
              <w:snapToGrid w:val="0"/>
              <w:spacing w:line="400" w:lineRule="exact"/>
              <w:jc w:val="center"/>
              <w:rPr>
                <w:szCs w:val="21"/>
              </w:rPr>
            </w:pPr>
            <w:r>
              <w:rPr>
                <w:szCs w:val="21"/>
              </w:rPr>
              <w:t>5</w:t>
            </w:r>
          </w:p>
        </w:tc>
        <w:tc>
          <w:tcPr>
            <w:tcW w:w="689" w:type="dxa"/>
            <w:vMerge w:val="restart"/>
            <w:vAlign w:val="center"/>
          </w:tcPr>
          <w:p w14:paraId="32CEEC33">
            <w:pPr>
              <w:wordWrap w:val="0"/>
              <w:adjustRightInd w:val="0"/>
              <w:snapToGrid w:val="0"/>
              <w:spacing w:line="400" w:lineRule="exact"/>
              <w:jc w:val="center"/>
              <w:rPr>
                <w:szCs w:val="21"/>
              </w:rPr>
            </w:pPr>
            <w:r>
              <w:rPr>
                <w:szCs w:val="21"/>
              </w:rPr>
              <w:t>10</w:t>
            </w:r>
          </w:p>
        </w:tc>
        <w:tc>
          <w:tcPr>
            <w:tcW w:w="1276" w:type="dxa"/>
            <w:vAlign w:val="center"/>
          </w:tcPr>
          <w:p w14:paraId="0319BC7E">
            <w:pPr>
              <w:wordWrap w:val="0"/>
              <w:adjustRightInd w:val="0"/>
              <w:snapToGrid w:val="0"/>
              <w:spacing w:line="400" w:lineRule="exact"/>
              <w:jc w:val="center"/>
              <w:rPr>
                <w:szCs w:val="21"/>
              </w:rPr>
            </w:pPr>
            <w:r>
              <w:rPr>
                <w:szCs w:val="21"/>
              </w:rPr>
              <w:t>已考</w:t>
            </w:r>
          </w:p>
        </w:tc>
      </w:tr>
      <w:tr w14:paraId="59A43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725" w:type="dxa"/>
            <w:vMerge w:val="continue"/>
            <w:vAlign w:val="center"/>
          </w:tcPr>
          <w:p w14:paraId="184E9866">
            <w:pPr>
              <w:wordWrap w:val="0"/>
              <w:adjustRightInd w:val="0"/>
              <w:snapToGrid w:val="0"/>
              <w:spacing w:line="400" w:lineRule="exact"/>
              <w:jc w:val="center"/>
              <w:rPr>
                <w:szCs w:val="21"/>
              </w:rPr>
            </w:pPr>
          </w:p>
        </w:tc>
        <w:tc>
          <w:tcPr>
            <w:tcW w:w="932" w:type="dxa"/>
            <w:vMerge w:val="continue"/>
            <w:vAlign w:val="center"/>
          </w:tcPr>
          <w:p w14:paraId="50738F34">
            <w:pPr>
              <w:wordWrap w:val="0"/>
              <w:adjustRightInd w:val="0"/>
              <w:snapToGrid w:val="0"/>
              <w:spacing w:line="400" w:lineRule="exact"/>
              <w:jc w:val="center"/>
              <w:rPr>
                <w:szCs w:val="21"/>
              </w:rPr>
            </w:pPr>
          </w:p>
        </w:tc>
        <w:tc>
          <w:tcPr>
            <w:tcW w:w="2531" w:type="dxa"/>
            <w:vAlign w:val="center"/>
          </w:tcPr>
          <w:p w14:paraId="0CEDC57C">
            <w:pPr>
              <w:wordWrap w:val="0"/>
              <w:adjustRightInd w:val="0"/>
              <w:snapToGrid w:val="0"/>
              <w:spacing w:line="400" w:lineRule="exact"/>
              <w:jc w:val="center"/>
              <w:rPr>
                <w:szCs w:val="21"/>
              </w:rPr>
            </w:pPr>
            <w:r>
              <w:rPr>
                <w:szCs w:val="21"/>
              </w:rPr>
              <w:t>篮球、足球、排球</w:t>
            </w:r>
          </w:p>
        </w:tc>
        <w:tc>
          <w:tcPr>
            <w:tcW w:w="1170" w:type="dxa"/>
            <w:vAlign w:val="center"/>
          </w:tcPr>
          <w:p w14:paraId="3C038486">
            <w:pPr>
              <w:wordWrap w:val="0"/>
              <w:adjustRightInd w:val="0"/>
              <w:snapToGrid w:val="0"/>
              <w:spacing w:line="400" w:lineRule="exact"/>
              <w:jc w:val="center"/>
              <w:rPr>
                <w:szCs w:val="21"/>
              </w:rPr>
            </w:pPr>
            <w:r>
              <w:rPr>
                <w:szCs w:val="21"/>
              </w:rPr>
              <w:t>5</w:t>
            </w:r>
          </w:p>
        </w:tc>
        <w:tc>
          <w:tcPr>
            <w:tcW w:w="689" w:type="dxa"/>
            <w:vMerge w:val="continue"/>
            <w:vAlign w:val="center"/>
          </w:tcPr>
          <w:p w14:paraId="77F071AC">
            <w:pPr>
              <w:wordWrap w:val="0"/>
              <w:adjustRightInd w:val="0"/>
              <w:snapToGrid w:val="0"/>
              <w:spacing w:line="400" w:lineRule="exact"/>
              <w:jc w:val="center"/>
              <w:rPr>
                <w:szCs w:val="21"/>
              </w:rPr>
            </w:pPr>
          </w:p>
        </w:tc>
        <w:tc>
          <w:tcPr>
            <w:tcW w:w="1276" w:type="dxa"/>
            <w:vAlign w:val="center"/>
          </w:tcPr>
          <w:p w14:paraId="5CE2A79B">
            <w:pPr>
              <w:wordWrap w:val="0"/>
              <w:adjustRightInd w:val="0"/>
              <w:snapToGrid w:val="0"/>
              <w:spacing w:line="400" w:lineRule="exact"/>
              <w:jc w:val="center"/>
              <w:rPr>
                <w:szCs w:val="21"/>
              </w:rPr>
            </w:pPr>
            <w:r>
              <w:rPr>
                <w:szCs w:val="21"/>
              </w:rPr>
              <w:t>已考</w:t>
            </w:r>
          </w:p>
        </w:tc>
      </w:tr>
      <w:tr w14:paraId="3F77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vMerge w:val="continue"/>
            <w:vAlign w:val="center"/>
          </w:tcPr>
          <w:p w14:paraId="1916784C">
            <w:pPr>
              <w:wordWrap w:val="0"/>
              <w:adjustRightInd w:val="0"/>
              <w:snapToGrid w:val="0"/>
              <w:spacing w:line="400" w:lineRule="exact"/>
              <w:jc w:val="center"/>
              <w:rPr>
                <w:szCs w:val="21"/>
              </w:rPr>
            </w:pPr>
          </w:p>
        </w:tc>
        <w:tc>
          <w:tcPr>
            <w:tcW w:w="932" w:type="dxa"/>
            <w:vMerge w:val="restart"/>
            <w:vAlign w:val="center"/>
          </w:tcPr>
          <w:p w14:paraId="6B5C1AE7">
            <w:pPr>
              <w:wordWrap w:val="0"/>
              <w:adjustRightInd w:val="0"/>
              <w:snapToGrid w:val="0"/>
              <w:spacing w:line="400" w:lineRule="exact"/>
              <w:rPr>
                <w:szCs w:val="21"/>
              </w:rPr>
            </w:pPr>
            <w:r>
              <w:rPr>
                <w:szCs w:val="21"/>
              </w:rPr>
              <w:t>初三年级</w:t>
            </w:r>
          </w:p>
        </w:tc>
        <w:tc>
          <w:tcPr>
            <w:tcW w:w="2531" w:type="dxa"/>
            <w:vAlign w:val="center"/>
          </w:tcPr>
          <w:p w14:paraId="3DF78E23">
            <w:pPr>
              <w:wordWrap w:val="0"/>
              <w:adjustRightInd w:val="0"/>
              <w:snapToGrid w:val="0"/>
              <w:spacing w:line="400" w:lineRule="exact"/>
              <w:jc w:val="center"/>
              <w:rPr>
                <w:szCs w:val="21"/>
              </w:rPr>
            </w:pPr>
            <w:r>
              <w:rPr>
                <w:szCs w:val="21"/>
              </w:rPr>
              <w:t>跑步（1000米、800米）、 200米游泳</w:t>
            </w:r>
          </w:p>
        </w:tc>
        <w:tc>
          <w:tcPr>
            <w:tcW w:w="1170" w:type="dxa"/>
            <w:vAlign w:val="center"/>
          </w:tcPr>
          <w:p w14:paraId="31CA7ECF">
            <w:pPr>
              <w:wordWrap w:val="0"/>
              <w:adjustRightInd w:val="0"/>
              <w:snapToGrid w:val="0"/>
              <w:spacing w:line="400" w:lineRule="exact"/>
              <w:jc w:val="center"/>
              <w:rPr>
                <w:szCs w:val="21"/>
              </w:rPr>
            </w:pPr>
            <w:r>
              <w:rPr>
                <w:szCs w:val="21"/>
              </w:rPr>
              <w:t>10</w:t>
            </w:r>
          </w:p>
        </w:tc>
        <w:tc>
          <w:tcPr>
            <w:tcW w:w="689" w:type="dxa"/>
            <w:vMerge w:val="restart"/>
            <w:vAlign w:val="center"/>
          </w:tcPr>
          <w:p w14:paraId="5ED6F3D7">
            <w:pPr>
              <w:wordWrap w:val="0"/>
              <w:adjustRightInd w:val="0"/>
              <w:snapToGrid w:val="0"/>
              <w:spacing w:line="400" w:lineRule="exact"/>
              <w:jc w:val="center"/>
              <w:rPr>
                <w:szCs w:val="21"/>
              </w:rPr>
            </w:pPr>
            <w:r>
              <w:rPr>
                <w:szCs w:val="21"/>
              </w:rPr>
              <w:t>20</w:t>
            </w:r>
          </w:p>
        </w:tc>
        <w:tc>
          <w:tcPr>
            <w:tcW w:w="1276" w:type="dxa"/>
            <w:vAlign w:val="center"/>
          </w:tcPr>
          <w:p w14:paraId="273C367B">
            <w:pPr>
              <w:wordWrap w:val="0"/>
              <w:adjustRightInd w:val="0"/>
              <w:snapToGrid w:val="0"/>
              <w:spacing w:line="400" w:lineRule="exact"/>
              <w:jc w:val="center"/>
              <w:rPr>
                <w:szCs w:val="21"/>
              </w:rPr>
            </w:pPr>
            <w:r>
              <w:rPr>
                <w:szCs w:val="21"/>
              </w:rPr>
              <w:t>二选一</w:t>
            </w:r>
          </w:p>
        </w:tc>
      </w:tr>
      <w:tr w14:paraId="7A46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725" w:type="dxa"/>
            <w:vMerge w:val="continue"/>
            <w:vAlign w:val="center"/>
          </w:tcPr>
          <w:p w14:paraId="4CE8743B">
            <w:pPr>
              <w:wordWrap w:val="0"/>
              <w:adjustRightInd w:val="0"/>
              <w:snapToGrid w:val="0"/>
              <w:spacing w:line="400" w:lineRule="exact"/>
              <w:jc w:val="center"/>
              <w:rPr>
                <w:szCs w:val="21"/>
              </w:rPr>
            </w:pPr>
          </w:p>
        </w:tc>
        <w:tc>
          <w:tcPr>
            <w:tcW w:w="932" w:type="dxa"/>
            <w:vMerge w:val="continue"/>
            <w:vAlign w:val="center"/>
          </w:tcPr>
          <w:p w14:paraId="1BF3FE5E">
            <w:pPr>
              <w:wordWrap w:val="0"/>
              <w:adjustRightInd w:val="0"/>
              <w:snapToGrid w:val="0"/>
              <w:spacing w:line="400" w:lineRule="exact"/>
              <w:jc w:val="center"/>
              <w:rPr>
                <w:szCs w:val="21"/>
              </w:rPr>
            </w:pPr>
          </w:p>
        </w:tc>
        <w:tc>
          <w:tcPr>
            <w:tcW w:w="2531" w:type="dxa"/>
            <w:vAlign w:val="center"/>
          </w:tcPr>
          <w:p w14:paraId="20F7C393">
            <w:pPr>
              <w:wordWrap w:val="0"/>
              <w:adjustRightInd w:val="0"/>
              <w:snapToGrid w:val="0"/>
              <w:spacing w:line="400" w:lineRule="exact"/>
              <w:jc w:val="center"/>
              <w:rPr>
                <w:szCs w:val="21"/>
              </w:rPr>
            </w:pPr>
            <w:r>
              <w:rPr>
                <w:szCs w:val="21"/>
              </w:rPr>
              <w:t>立定跳远</w:t>
            </w:r>
          </w:p>
        </w:tc>
        <w:tc>
          <w:tcPr>
            <w:tcW w:w="1170" w:type="dxa"/>
            <w:vAlign w:val="center"/>
          </w:tcPr>
          <w:p w14:paraId="5DFEE6E6">
            <w:pPr>
              <w:wordWrap w:val="0"/>
              <w:adjustRightInd w:val="0"/>
              <w:snapToGrid w:val="0"/>
              <w:spacing w:line="400" w:lineRule="exact"/>
              <w:jc w:val="center"/>
              <w:rPr>
                <w:szCs w:val="21"/>
              </w:rPr>
            </w:pPr>
            <w:r>
              <w:rPr>
                <w:szCs w:val="21"/>
              </w:rPr>
              <w:t>10</w:t>
            </w:r>
          </w:p>
        </w:tc>
        <w:tc>
          <w:tcPr>
            <w:tcW w:w="689" w:type="dxa"/>
            <w:vMerge w:val="continue"/>
            <w:vAlign w:val="center"/>
          </w:tcPr>
          <w:p w14:paraId="7C8C2A69">
            <w:pPr>
              <w:wordWrap w:val="0"/>
              <w:adjustRightInd w:val="0"/>
              <w:snapToGrid w:val="0"/>
              <w:spacing w:line="400" w:lineRule="exact"/>
              <w:jc w:val="center"/>
              <w:rPr>
                <w:szCs w:val="21"/>
              </w:rPr>
            </w:pPr>
          </w:p>
        </w:tc>
        <w:tc>
          <w:tcPr>
            <w:tcW w:w="1276" w:type="dxa"/>
            <w:vAlign w:val="center"/>
          </w:tcPr>
          <w:p w14:paraId="19BE2E6A">
            <w:pPr>
              <w:wordWrap w:val="0"/>
              <w:adjustRightInd w:val="0"/>
              <w:snapToGrid w:val="0"/>
              <w:spacing w:line="400" w:lineRule="exact"/>
              <w:jc w:val="center"/>
              <w:rPr>
                <w:szCs w:val="21"/>
              </w:rPr>
            </w:pPr>
            <w:r>
              <w:rPr>
                <w:szCs w:val="21"/>
              </w:rPr>
              <w:t>必考</w:t>
            </w:r>
          </w:p>
        </w:tc>
      </w:tr>
      <w:tr w14:paraId="4011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725" w:type="dxa"/>
            <w:vMerge w:val="restart"/>
            <w:vAlign w:val="center"/>
          </w:tcPr>
          <w:p w14:paraId="3982CC57">
            <w:pPr>
              <w:wordWrap w:val="0"/>
              <w:adjustRightInd w:val="0"/>
              <w:snapToGrid w:val="0"/>
              <w:spacing w:line="400" w:lineRule="exact"/>
              <w:jc w:val="center"/>
              <w:rPr>
                <w:szCs w:val="21"/>
              </w:rPr>
            </w:pPr>
            <w:r>
              <w:rPr>
                <w:szCs w:val="21"/>
              </w:rPr>
              <w:t>2027应（往）届初中毕业生</w:t>
            </w:r>
          </w:p>
        </w:tc>
        <w:tc>
          <w:tcPr>
            <w:tcW w:w="932" w:type="dxa"/>
            <w:vMerge w:val="restart"/>
            <w:vAlign w:val="center"/>
          </w:tcPr>
          <w:p w14:paraId="76FDC01F">
            <w:pPr>
              <w:wordWrap w:val="0"/>
              <w:adjustRightInd w:val="0"/>
              <w:snapToGrid w:val="0"/>
              <w:spacing w:line="400" w:lineRule="exact"/>
              <w:rPr>
                <w:szCs w:val="21"/>
              </w:rPr>
            </w:pPr>
            <w:r>
              <w:rPr>
                <w:szCs w:val="21"/>
              </w:rPr>
              <w:t>初一年级</w:t>
            </w:r>
          </w:p>
        </w:tc>
        <w:tc>
          <w:tcPr>
            <w:tcW w:w="2531" w:type="dxa"/>
            <w:vAlign w:val="center"/>
          </w:tcPr>
          <w:p w14:paraId="0CF588BA">
            <w:pPr>
              <w:wordWrap w:val="0"/>
              <w:adjustRightInd w:val="0"/>
              <w:snapToGrid w:val="0"/>
              <w:spacing w:line="400" w:lineRule="exact"/>
              <w:jc w:val="center"/>
              <w:rPr>
                <w:szCs w:val="21"/>
              </w:rPr>
            </w:pPr>
            <w:r>
              <w:rPr>
                <w:szCs w:val="21"/>
              </w:rPr>
              <w:t>跑步（1000米、800米）</w:t>
            </w:r>
          </w:p>
        </w:tc>
        <w:tc>
          <w:tcPr>
            <w:tcW w:w="1170" w:type="dxa"/>
            <w:vAlign w:val="center"/>
          </w:tcPr>
          <w:p w14:paraId="79B7DA04">
            <w:pPr>
              <w:wordWrap w:val="0"/>
              <w:adjustRightInd w:val="0"/>
              <w:snapToGrid w:val="0"/>
              <w:spacing w:line="400" w:lineRule="exact"/>
              <w:jc w:val="center"/>
              <w:rPr>
                <w:szCs w:val="21"/>
              </w:rPr>
            </w:pPr>
            <w:r>
              <w:rPr>
                <w:szCs w:val="21"/>
              </w:rPr>
              <w:t>5</w:t>
            </w:r>
          </w:p>
        </w:tc>
        <w:tc>
          <w:tcPr>
            <w:tcW w:w="689" w:type="dxa"/>
            <w:vMerge w:val="restart"/>
            <w:vAlign w:val="center"/>
          </w:tcPr>
          <w:p w14:paraId="1ED48380">
            <w:pPr>
              <w:wordWrap w:val="0"/>
              <w:adjustRightInd w:val="0"/>
              <w:snapToGrid w:val="0"/>
              <w:spacing w:line="400" w:lineRule="exact"/>
              <w:jc w:val="center"/>
              <w:rPr>
                <w:szCs w:val="21"/>
              </w:rPr>
            </w:pPr>
            <w:r>
              <w:rPr>
                <w:szCs w:val="21"/>
              </w:rPr>
              <w:t>10</w:t>
            </w:r>
          </w:p>
        </w:tc>
        <w:tc>
          <w:tcPr>
            <w:tcW w:w="1276" w:type="dxa"/>
            <w:vAlign w:val="center"/>
          </w:tcPr>
          <w:p w14:paraId="7E803F4F">
            <w:pPr>
              <w:wordWrap w:val="0"/>
              <w:adjustRightInd w:val="0"/>
              <w:snapToGrid w:val="0"/>
              <w:spacing w:line="400" w:lineRule="exact"/>
              <w:jc w:val="center"/>
              <w:rPr>
                <w:szCs w:val="21"/>
              </w:rPr>
            </w:pPr>
            <w:r>
              <w:rPr>
                <w:szCs w:val="21"/>
              </w:rPr>
              <w:t>已考</w:t>
            </w:r>
          </w:p>
        </w:tc>
      </w:tr>
      <w:tr w14:paraId="583A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725" w:type="dxa"/>
            <w:vMerge w:val="continue"/>
            <w:vAlign w:val="center"/>
          </w:tcPr>
          <w:p w14:paraId="38E2074F">
            <w:pPr>
              <w:wordWrap w:val="0"/>
              <w:adjustRightInd w:val="0"/>
              <w:snapToGrid w:val="0"/>
              <w:spacing w:line="400" w:lineRule="exact"/>
              <w:jc w:val="center"/>
              <w:rPr>
                <w:szCs w:val="21"/>
              </w:rPr>
            </w:pPr>
          </w:p>
        </w:tc>
        <w:tc>
          <w:tcPr>
            <w:tcW w:w="932" w:type="dxa"/>
            <w:vMerge w:val="continue"/>
            <w:vAlign w:val="center"/>
          </w:tcPr>
          <w:p w14:paraId="7997CF67">
            <w:pPr>
              <w:wordWrap w:val="0"/>
              <w:adjustRightInd w:val="0"/>
              <w:snapToGrid w:val="0"/>
              <w:spacing w:line="400" w:lineRule="exact"/>
              <w:jc w:val="center"/>
              <w:rPr>
                <w:szCs w:val="21"/>
              </w:rPr>
            </w:pPr>
          </w:p>
        </w:tc>
        <w:tc>
          <w:tcPr>
            <w:tcW w:w="2531" w:type="dxa"/>
            <w:vAlign w:val="center"/>
          </w:tcPr>
          <w:p w14:paraId="25F99BA2">
            <w:pPr>
              <w:wordWrap w:val="0"/>
              <w:adjustRightInd w:val="0"/>
              <w:snapToGrid w:val="0"/>
              <w:spacing w:line="400" w:lineRule="exact"/>
              <w:jc w:val="center"/>
              <w:rPr>
                <w:szCs w:val="21"/>
              </w:rPr>
            </w:pPr>
            <w:r>
              <w:rPr>
                <w:szCs w:val="21"/>
              </w:rPr>
              <w:t>1分钟跳绳</w:t>
            </w:r>
          </w:p>
        </w:tc>
        <w:tc>
          <w:tcPr>
            <w:tcW w:w="1170" w:type="dxa"/>
            <w:vAlign w:val="center"/>
          </w:tcPr>
          <w:p w14:paraId="54C59C90">
            <w:pPr>
              <w:wordWrap w:val="0"/>
              <w:adjustRightInd w:val="0"/>
              <w:snapToGrid w:val="0"/>
              <w:spacing w:line="400" w:lineRule="exact"/>
              <w:jc w:val="center"/>
              <w:rPr>
                <w:szCs w:val="21"/>
              </w:rPr>
            </w:pPr>
            <w:r>
              <w:rPr>
                <w:szCs w:val="21"/>
              </w:rPr>
              <w:t>5</w:t>
            </w:r>
          </w:p>
        </w:tc>
        <w:tc>
          <w:tcPr>
            <w:tcW w:w="689" w:type="dxa"/>
            <w:vMerge w:val="continue"/>
            <w:vAlign w:val="center"/>
          </w:tcPr>
          <w:p w14:paraId="433ECA1A">
            <w:pPr>
              <w:wordWrap w:val="0"/>
              <w:adjustRightInd w:val="0"/>
              <w:snapToGrid w:val="0"/>
              <w:spacing w:line="400" w:lineRule="exact"/>
              <w:jc w:val="center"/>
              <w:rPr>
                <w:szCs w:val="21"/>
              </w:rPr>
            </w:pPr>
          </w:p>
        </w:tc>
        <w:tc>
          <w:tcPr>
            <w:tcW w:w="1276" w:type="dxa"/>
            <w:vAlign w:val="center"/>
          </w:tcPr>
          <w:p w14:paraId="5AA5D8C4">
            <w:pPr>
              <w:wordWrap w:val="0"/>
              <w:adjustRightInd w:val="0"/>
              <w:snapToGrid w:val="0"/>
              <w:spacing w:line="400" w:lineRule="exact"/>
              <w:jc w:val="center"/>
              <w:rPr>
                <w:szCs w:val="21"/>
              </w:rPr>
            </w:pPr>
            <w:r>
              <w:rPr>
                <w:szCs w:val="21"/>
              </w:rPr>
              <w:t>已考</w:t>
            </w:r>
          </w:p>
        </w:tc>
      </w:tr>
      <w:tr w14:paraId="3A44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725" w:type="dxa"/>
            <w:vMerge w:val="continue"/>
            <w:vAlign w:val="center"/>
          </w:tcPr>
          <w:p w14:paraId="1CBF2BFB">
            <w:pPr>
              <w:wordWrap w:val="0"/>
              <w:adjustRightInd w:val="0"/>
              <w:snapToGrid w:val="0"/>
              <w:spacing w:line="400" w:lineRule="exact"/>
              <w:jc w:val="center"/>
              <w:rPr>
                <w:szCs w:val="21"/>
              </w:rPr>
            </w:pPr>
          </w:p>
        </w:tc>
        <w:tc>
          <w:tcPr>
            <w:tcW w:w="932" w:type="dxa"/>
            <w:vMerge w:val="restart"/>
            <w:vAlign w:val="center"/>
          </w:tcPr>
          <w:p w14:paraId="2969F7CE">
            <w:pPr>
              <w:wordWrap w:val="0"/>
              <w:adjustRightInd w:val="0"/>
              <w:snapToGrid w:val="0"/>
              <w:spacing w:line="400" w:lineRule="exact"/>
              <w:rPr>
                <w:szCs w:val="21"/>
              </w:rPr>
            </w:pPr>
            <w:r>
              <w:rPr>
                <w:szCs w:val="21"/>
              </w:rPr>
              <w:t>初二年级</w:t>
            </w:r>
          </w:p>
        </w:tc>
        <w:tc>
          <w:tcPr>
            <w:tcW w:w="2531" w:type="dxa"/>
            <w:vAlign w:val="center"/>
          </w:tcPr>
          <w:p w14:paraId="7C481BB4">
            <w:pPr>
              <w:wordWrap w:val="0"/>
              <w:adjustRightInd w:val="0"/>
              <w:snapToGrid w:val="0"/>
              <w:spacing w:line="400" w:lineRule="exact"/>
              <w:jc w:val="center"/>
              <w:rPr>
                <w:szCs w:val="21"/>
              </w:rPr>
            </w:pPr>
            <w:r>
              <w:rPr>
                <w:szCs w:val="21"/>
              </w:rPr>
              <w:t>跑步（1000米、800米）、 200米游泳</w:t>
            </w:r>
          </w:p>
        </w:tc>
        <w:tc>
          <w:tcPr>
            <w:tcW w:w="1170" w:type="dxa"/>
            <w:vAlign w:val="center"/>
          </w:tcPr>
          <w:p w14:paraId="1438EBF9">
            <w:pPr>
              <w:wordWrap w:val="0"/>
              <w:adjustRightInd w:val="0"/>
              <w:snapToGrid w:val="0"/>
              <w:spacing w:line="400" w:lineRule="exact"/>
              <w:jc w:val="center"/>
              <w:rPr>
                <w:szCs w:val="21"/>
              </w:rPr>
            </w:pPr>
            <w:r>
              <w:rPr>
                <w:rFonts w:hint="eastAsia"/>
                <w:szCs w:val="21"/>
              </w:rPr>
              <w:t>5</w:t>
            </w:r>
          </w:p>
        </w:tc>
        <w:tc>
          <w:tcPr>
            <w:tcW w:w="689" w:type="dxa"/>
            <w:vMerge w:val="restart"/>
            <w:vAlign w:val="center"/>
          </w:tcPr>
          <w:p w14:paraId="0186FE8B">
            <w:pPr>
              <w:wordWrap w:val="0"/>
              <w:adjustRightInd w:val="0"/>
              <w:snapToGrid w:val="0"/>
              <w:spacing w:line="400" w:lineRule="exact"/>
              <w:jc w:val="center"/>
              <w:rPr>
                <w:szCs w:val="21"/>
              </w:rPr>
            </w:pPr>
            <w:r>
              <w:rPr>
                <w:rFonts w:hint="eastAsia"/>
                <w:szCs w:val="21"/>
              </w:rPr>
              <w:t>1</w:t>
            </w:r>
            <w:r>
              <w:rPr>
                <w:szCs w:val="21"/>
              </w:rPr>
              <w:t>0</w:t>
            </w:r>
          </w:p>
        </w:tc>
        <w:tc>
          <w:tcPr>
            <w:tcW w:w="1276" w:type="dxa"/>
            <w:vAlign w:val="center"/>
          </w:tcPr>
          <w:p w14:paraId="2B157C72">
            <w:pPr>
              <w:wordWrap w:val="0"/>
              <w:adjustRightInd w:val="0"/>
              <w:snapToGrid w:val="0"/>
              <w:spacing w:line="400" w:lineRule="exact"/>
              <w:jc w:val="center"/>
              <w:rPr>
                <w:szCs w:val="21"/>
              </w:rPr>
            </w:pPr>
            <w:r>
              <w:rPr>
                <w:szCs w:val="21"/>
              </w:rPr>
              <w:t>二选一</w:t>
            </w:r>
          </w:p>
        </w:tc>
      </w:tr>
      <w:tr w14:paraId="2F50D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725" w:type="dxa"/>
            <w:vMerge w:val="continue"/>
            <w:vAlign w:val="center"/>
          </w:tcPr>
          <w:p w14:paraId="7BE5D9A6">
            <w:pPr>
              <w:wordWrap w:val="0"/>
              <w:adjustRightInd w:val="0"/>
              <w:snapToGrid w:val="0"/>
              <w:spacing w:line="400" w:lineRule="exact"/>
              <w:jc w:val="center"/>
              <w:rPr>
                <w:szCs w:val="21"/>
              </w:rPr>
            </w:pPr>
          </w:p>
        </w:tc>
        <w:tc>
          <w:tcPr>
            <w:tcW w:w="932" w:type="dxa"/>
            <w:vMerge w:val="continue"/>
            <w:vAlign w:val="center"/>
          </w:tcPr>
          <w:p w14:paraId="78114AF7">
            <w:pPr>
              <w:wordWrap w:val="0"/>
              <w:adjustRightInd w:val="0"/>
              <w:snapToGrid w:val="0"/>
              <w:spacing w:line="400" w:lineRule="exact"/>
              <w:jc w:val="center"/>
              <w:rPr>
                <w:szCs w:val="21"/>
              </w:rPr>
            </w:pPr>
          </w:p>
        </w:tc>
        <w:tc>
          <w:tcPr>
            <w:tcW w:w="2531" w:type="dxa"/>
            <w:vAlign w:val="center"/>
          </w:tcPr>
          <w:p w14:paraId="6795C773">
            <w:pPr>
              <w:wordWrap w:val="0"/>
              <w:adjustRightInd w:val="0"/>
              <w:snapToGrid w:val="0"/>
              <w:spacing w:line="400" w:lineRule="exact"/>
              <w:jc w:val="center"/>
              <w:rPr>
                <w:szCs w:val="21"/>
              </w:rPr>
            </w:pPr>
            <w:r>
              <w:rPr>
                <w:szCs w:val="21"/>
              </w:rPr>
              <w:t>篮球、足球、排球</w:t>
            </w:r>
          </w:p>
        </w:tc>
        <w:tc>
          <w:tcPr>
            <w:tcW w:w="1170" w:type="dxa"/>
            <w:vAlign w:val="center"/>
          </w:tcPr>
          <w:p w14:paraId="2DE395C9">
            <w:pPr>
              <w:wordWrap w:val="0"/>
              <w:adjustRightInd w:val="0"/>
              <w:snapToGrid w:val="0"/>
              <w:spacing w:line="400" w:lineRule="exact"/>
              <w:jc w:val="center"/>
              <w:rPr>
                <w:szCs w:val="21"/>
              </w:rPr>
            </w:pPr>
            <w:r>
              <w:rPr>
                <w:rFonts w:hint="eastAsia"/>
                <w:szCs w:val="21"/>
              </w:rPr>
              <w:t>5</w:t>
            </w:r>
          </w:p>
        </w:tc>
        <w:tc>
          <w:tcPr>
            <w:tcW w:w="689" w:type="dxa"/>
            <w:vMerge w:val="continue"/>
            <w:vAlign w:val="center"/>
          </w:tcPr>
          <w:p w14:paraId="301FED77">
            <w:pPr>
              <w:wordWrap w:val="0"/>
              <w:adjustRightInd w:val="0"/>
              <w:snapToGrid w:val="0"/>
              <w:spacing w:line="400" w:lineRule="exact"/>
              <w:jc w:val="center"/>
              <w:rPr>
                <w:szCs w:val="21"/>
              </w:rPr>
            </w:pPr>
          </w:p>
        </w:tc>
        <w:tc>
          <w:tcPr>
            <w:tcW w:w="1276" w:type="dxa"/>
            <w:vAlign w:val="center"/>
          </w:tcPr>
          <w:p w14:paraId="47E78D9C">
            <w:pPr>
              <w:wordWrap w:val="0"/>
              <w:adjustRightInd w:val="0"/>
              <w:snapToGrid w:val="0"/>
              <w:spacing w:line="400" w:lineRule="exact"/>
              <w:jc w:val="center"/>
              <w:rPr>
                <w:szCs w:val="21"/>
              </w:rPr>
            </w:pPr>
            <w:r>
              <w:rPr>
                <w:szCs w:val="21"/>
              </w:rPr>
              <w:t>三选一</w:t>
            </w:r>
          </w:p>
        </w:tc>
      </w:tr>
      <w:tr w14:paraId="248C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725" w:type="dxa"/>
            <w:vMerge w:val="continue"/>
            <w:vAlign w:val="center"/>
          </w:tcPr>
          <w:p w14:paraId="3C064BBA">
            <w:pPr>
              <w:wordWrap w:val="0"/>
              <w:adjustRightInd w:val="0"/>
              <w:snapToGrid w:val="0"/>
              <w:spacing w:line="400" w:lineRule="exact"/>
              <w:jc w:val="center"/>
              <w:rPr>
                <w:szCs w:val="21"/>
              </w:rPr>
            </w:pPr>
          </w:p>
        </w:tc>
        <w:tc>
          <w:tcPr>
            <w:tcW w:w="932" w:type="dxa"/>
            <w:vMerge w:val="restart"/>
            <w:vAlign w:val="center"/>
          </w:tcPr>
          <w:p w14:paraId="51D02386">
            <w:pPr>
              <w:wordWrap w:val="0"/>
              <w:adjustRightInd w:val="0"/>
              <w:snapToGrid w:val="0"/>
              <w:spacing w:line="400" w:lineRule="exact"/>
              <w:rPr>
                <w:szCs w:val="21"/>
              </w:rPr>
            </w:pPr>
            <w:r>
              <w:rPr>
                <w:szCs w:val="21"/>
              </w:rPr>
              <w:t>初三年级</w:t>
            </w:r>
          </w:p>
        </w:tc>
        <w:tc>
          <w:tcPr>
            <w:tcW w:w="2531" w:type="dxa"/>
            <w:vAlign w:val="center"/>
          </w:tcPr>
          <w:p w14:paraId="2F80232D">
            <w:pPr>
              <w:wordWrap w:val="0"/>
              <w:adjustRightInd w:val="0"/>
              <w:snapToGrid w:val="0"/>
              <w:spacing w:line="400" w:lineRule="exact"/>
              <w:jc w:val="center"/>
              <w:rPr>
                <w:szCs w:val="21"/>
              </w:rPr>
            </w:pPr>
            <w:r>
              <w:rPr>
                <w:szCs w:val="21"/>
              </w:rPr>
              <w:t>跑步（1000米、800米）、 200米游泳</w:t>
            </w:r>
          </w:p>
        </w:tc>
        <w:tc>
          <w:tcPr>
            <w:tcW w:w="1170" w:type="dxa"/>
            <w:vAlign w:val="center"/>
          </w:tcPr>
          <w:p w14:paraId="4BC7462E">
            <w:pPr>
              <w:wordWrap w:val="0"/>
              <w:adjustRightInd w:val="0"/>
              <w:snapToGrid w:val="0"/>
              <w:spacing w:line="400" w:lineRule="exact"/>
              <w:jc w:val="center"/>
              <w:rPr>
                <w:szCs w:val="21"/>
              </w:rPr>
            </w:pPr>
            <w:r>
              <w:rPr>
                <w:szCs w:val="21"/>
              </w:rPr>
              <w:t>10</w:t>
            </w:r>
          </w:p>
        </w:tc>
        <w:tc>
          <w:tcPr>
            <w:tcW w:w="689" w:type="dxa"/>
            <w:vMerge w:val="restart"/>
            <w:vAlign w:val="center"/>
          </w:tcPr>
          <w:p w14:paraId="5B3CB151">
            <w:pPr>
              <w:wordWrap w:val="0"/>
              <w:adjustRightInd w:val="0"/>
              <w:snapToGrid w:val="0"/>
              <w:spacing w:line="400" w:lineRule="exact"/>
              <w:jc w:val="center"/>
              <w:rPr>
                <w:szCs w:val="21"/>
              </w:rPr>
            </w:pPr>
            <w:r>
              <w:rPr>
                <w:szCs w:val="21"/>
              </w:rPr>
              <w:t>20</w:t>
            </w:r>
          </w:p>
        </w:tc>
        <w:tc>
          <w:tcPr>
            <w:tcW w:w="1276" w:type="dxa"/>
            <w:vAlign w:val="center"/>
          </w:tcPr>
          <w:p w14:paraId="1062C9D7">
            <w:pPr>
              <w:wordWrap w:val="0"/>
              <w:adjustRightInd w:val="0"/>
              <w:snapToGrid w:val="0"/>
              <w:spacing w:line="400" w:lineRule="exact"/>
              <w:jc w:val="center"/>
              <w:rPr>
                <w:szCs w:val="21"/>
              </w:rPr>
            </w:pPr>
            <w:r>
              <w:rPr>
                <w:szCs w:val="21"/>
              </w:rPr>
              <w:t>二选一</w:t>
            </w:r>
          </w:p>
        </w:tc>
      </w:tr>
      <w:tr w14:paraId="1AA6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725" w:type="dxa"/>
            <w:vMerge w:val="continue"/>
            <w:vAlign w:val="center"/>
          </w:tcPr>
          <w:p w14:paraId="00DC6CC0">
            <w:pPr>
              <w:wordWrap w:val="0"/>
              <w:adjustRightInd w:val="0"/>
              <w:snapToGrid w:val="0"/>
              <w:spacing w:line="400" w:lineRule="exact"/>
              <w:jc w:val="center"/>
              <w:rPr>
                <w:szCs w:val="21"/>
              </w:rPr>
            </w:pPr>
          </w:p>
        </w:tc>
        <w:tc>
          <w:tcPr>
            <w:tcW w:w="932" w:type="dxa"/>
            <w:vMerge w:val="continue"/>
            <w:vAlign w:val="center"/>
          </w:tcPr>
          <w:p w14:paraId="2F2EC9B7">
            <w:pPr>
              <w:wordWrap w:val="0"/>
              <w:adjustRightInd w:val="0"/>
              <w:snapToGrid w:val="0"/>
              <w:spacing w:line="400" w:lineRule="exact"/>
              <w:jc w:val="center"/>
              <w:rPr>
                <w:szCs w:val="21"/>
              </w:rPr>
            </w:pPr>
          </w:p>
        </w:tc>
        <w:tc>
          <w:tcPr>
            <w:tcW w:w="2531" w:type="dxa"/>
            <w:vAlign w:val="center"/>
          </w:tcPr>
          <w:p w14:paraId="758D9278">
            <w:pPr>
              <w:wordWrap w:val="0"/>
              <w:adjustRightInd w:val="0"/>
              <w:snapToGrid w:val="0"/>
              <w:spacing w:line="400" w:lineRule="exact"/>
              <w:jc w:val="center"/>
              <w:rPr>
                <w:szCs w:val="21"/>
              </w:rPr>
            </w:pPr>
            <w:r>
              <w:rPr>
                <w:szCs w:val="21"/>
              </w:rPr>
              <w:t>立定跳远、原地掷实心球</w:t>
            </w:r>
          </w:p>
        </w:tc>
        <w:tc>
          <w:tcPr>
            <w:tcW w:w="1170" w:type="dxa"/>
            <w:vAlign w:val="center"/>
          </w:tcPr>
          <w:p w14:paraId="1784C7C8">
            <w:pPr>
              <w:wordWrap w:val="0"/>
              <w:adjustRightInd w:val="0"/>
              <w:snapToGrid w:val="0"/>
              <w:spacing w:line="400" w:lineRule="exact"/>
              <w:jc w:val="center"/>
              <w:rPr>
                <w:szCs w:val="21"/>
              </w:rPr>
            </w:pPr>
            <w:r>
              <w:rPr>
                <w:szCs w:val="21"/>
              </w:rPr>
              <w:t>10</w:t>
            </w:r>
          </w:p>
        </w:tc>
        <w:tc>
          <w:tcPr>
            <w:tcW w:w="689" w:type="dxa"/>
            <w:vMerge w:val="continue"/>
            <w:vAlign w:val="center"/>
          </w:tcPr>
          <w:p w14:paraId="2E4FB39C">
            <w:pPr>
              <w:wordWrap w:val="0"/>
              <w:adjustRightInd w:val="0"/>
              <w:snapToGrid w:val="0"/>
              <w:spacing w:line="400" w:lineRule="exact"/>
              <w:jc w:val="center"/>
              <w:rPr>
                <w:szCs w:val="21"/>
              </w:rPr>
            </w:pPr>
          </w:p>
        </w:tc>
        <w:tc>
          <w:tcPr>
            <w:tcW w:w="1276" w:type="dxa"/>
            <w:vAlign w:val="center"/>
          </w:tcPr>
          <w:p w14:paraId="2E3DD85E">
            <w:pPr>
              <w:wordWrap w:val="0"/>
              <w:adjustRightInd w:val="0"/>
              <w:snapToGrid w:val="0"/>
              <w:spacing w:line="400" w:lineRule="exact"/>
              <w:jc w:val="center"/>
              <w:rPr>
                <w:szCs w:val="21"/>
              </w:rPr>
            </w:pPr>
            <w:r>
              <w:rPr>
                <w:szCs w:val="21"/>
              </w:rPr>
              <w:t>二选一</w:t>
            </w:r>
          </w:p>
        </w:tc>
      </w:tr>
      <w:tr w14:paraId="4847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1725" w:type="dxa"/>
            <w:vMerge w:val="restart"/>
            <w:vAlign w:val="center"/>
          </w:tcPr>
          <w:p w14:paraId="0D185E70">
            <w:pPr>
              <w:wordWrap w:val="0"/>
              <w:adjustRightInd w:val="0"/>
              <w:snapToGrid w:val="0"/>
              <w:spacing w:line="400" w:lineRule="exact"/>
              <w:jc w:val="center"/>
              <w:rPr>
                <w:szCs w:val="21"/>
              </w:rPr>
            </w:pPr>
            <w:r>
              <w:rPr>
                <w:szCs w:val="21"/>
              </w:rPr>
              <w:t>2028应（往）届初中毕业生</w:t>
            </w:r>
          </w:p>
        </w:tc>
        <w:tc>
          <w:tcPr>
            <w:tcW w:w="932" w:type="dxa"/>
            <w:vMerge w:val="restart"/>
            <w:vAlign w:val="center"/>
          </w:tcPr>
          <w:p w14:paraId="6D92563D">
            <w:pPr>
              <w:wordWrap w:val="0"/>
              <w:adjustRightInd w:val="0"/>
              <w:snapToGrid w:val="0"/>
              <w:spacing w:line="400" w:lineRule="exact"/>
              <w:rPr>
                <w:szCs w:val="21"/>
              </w:rPr>
            </w:pPr>
            <w:r>
              <w:rPr>
                <w:szCs w:val="21"/>
              </w:rPr>
              <w:t>初一年级</w:t>
            </w:r>
          </w:p>
        </w:tc>
        <w:tc>
          <w:tcPr>
            <w:tcW w:w="2531" w:type="dxa"/>
            <w:vAlign w:val="center"/>
          </w:tcPr>
          <w:p w14:paraId="47813697">
            <w:pPr>
              <w:wordWrap w:val="0"/>
              <w:adjustRightInd w:val="0"/>
              <w:snapToGrid w:val="0"/>
              <w:spacing w:line="400" w:lineRule="exact"/>
              <w:jc w:val="center"/>
              <w:rPr>
                <w:szCs w:val="21"/>
              </w:rPr>
            </w:pPr>
            <w:r>
              <w:rPr>
                <w:szCs w:val="21"/>
              </w:rPr>
              <w:t>跑步（1000米、800米）、   200米游泳</w:t>
            </w:r>
          </w:p>
        </w:tc>
        <w:tc>
          <w:tcPr>
            <w:tcW w:w="1170" w:type="dxa"/>
            <w:vAlign w:val="center"/>
          </w:tcPr>
          <w:p w14:paraId="6AF7596F">
            <w:pPr>
              <w:wordWrap w:val="0"/>
              <w:adjustRightInd w:val="0"/>
              <w:snapToGrid w:val="0"/>
              <w:spacing w:line="400" w:lineRule="exact"/>
              <w:jc w:val="center"/>
              <w:rPr>
                <w:szCs w:val="21"/>
              </w:rPr>
            </w:pPr>
            <w:r>
              <w:rPr>
                <w:rFonts w:hint="eastAsia"/>
                <w:szCs w:val="21"/>
              </w:rPr>
              <w:t>10</w:t>
            </w:r>
          </w:p>
        </w:tc>
        <w:tc>
          <w:tcPr>
            <w:tcW w:w="689" w:type="dxa"/>
            <w:vMerge w:val="restart"/>
            <w:vAlign w:val="center"/>
          </w:tcPr>
          <w:p w14:paraId="51E99DF3">
            <w:pPr>
              <w:wordWrap w:val="0"/>
              <w:adjustRightInd w:val="0"/>
              <w:snapToGrid w:val="0"/>
              <w:spacing w:line="400" w:lineRule="exact"/>
              <w:jc w:val="center"/>
              <w:rPr>
                <w:szCs w:val="21"/>
              </w:rPr>
            </w:pPr>
            <w:r>
              <w:rPr>
                <w:rFonts w:hint="eastAsia"/>
                <w:szCs w:val="21"/>
              </w:rPr>
              <w:t>20</w:t>
            </w:r>
          </w:p>
        </w:tc>
        <w:tc>
          <w:tcPr>
            <w:tcW w:w="1276" w:type="dxa"/>
            <w:vAlign w:val="center"/>
          </w:tcPr>
          <w:p w14:paraId="3C4447A4">
            <w:pPr>
              <w:wordWrap w:val="0"/>
              <w:adjustRightInd w:val="0"/>
              <w:snapToGrid w:val="0"/>
              <w:spacing w:line="400" w:lineRule="exact"/>
              <w:jc w:val="center"/>
              <w:rPr>
                <w:szCs w:val="21"/>
              </w:rPr>
            </w:pPr>
            <w:r>
              <w:rPr>
                <w:szCs w:val="21"/>
              </w:rPr>
              <w:t>二选一</w:t>
            </w:r>
          </w:p>
        </w:tc>
      </w:tr>
      <w:tr w14:paraId="6CFA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725" w:type="dxa"/>
            <w:vMerge w:val="continue"/>
            <w:vAlign w:val="center"/>
          </w:tcPr>
          <w:p w14:paraId="6620E768">
            <w:pPr>
              <w:wordWrap w:val="0"/>
              <w:adjustRightInd w:val="0"/>
              <w:snapToGrid w:val="0"/>
              <w:spacing w:line="400" w:lineRule="exact"/>
              <w:jc w:val="center"/>
              <w:rPr>
                <w:szCs w:val="21"/>
              </w:rPr>
            </w:pPr>
          </w:p>
        </w:tc>
        <w:tc>
          <w:tcPr>
            <w:tcW w:w="932" w:type="dxa"/>
            <w:vMerge w:val="continue"/>
            <w:vAlign w:val="center"/>
          </w:tcPr>
          <w:p w14:paraId="3251A906">
            <w:pPr>
              <w:wordWrap w:val="0"/>
              <w:adjustRightInd w:val="0"/>
              <w:snapToGrid w:val="0"/>
              <w:spacing w:line="400" w:lineRule="exact"/>
              <w:jc w:val="center"/>
              <w:rPr>
                <w:szCs w:val="21"/>
              </w:rPr>
            </w:pPr>
          </w:p>
        </w:tc>
        <w:tc>
          <w:tcPr>
            <w:tcW w:w="2531" w:type="dxa"/>
            <w:vAlign w:val="center"/>
          </w:tcPr>
          <w:p w14:paraId="09EB02BA">
            <w:pPr>
              <w:wordWrap w:val="0"/>
              <w:adjustRightInd w:val="0"/>
              <w:snapToGrid w:val="0"/>
              <w:spacing w:line="400" w:lineRule="exact"/>
              <w:jc w:val="center"/>
              <w:rPr>
                <w:szCs w:val="21"/>
              </w:rPr>
            </w:pPr>
            <w:r>
              <w:rPr>
                <w:szCs w:val="21"/>
              </w:rPr>
              <w:t>1分钟跳绳</w:t>
            </w:r>
          </w:p>
        </w:tc>
        <w:tc>
          <w:tcPr>
            <w:tcW w:w="1170" w:type="dxa"/>
            <w:vAlign w:val="center"/>
          </w:tcPr>
          <w:p w14:paraId="2733473B">
            <w:pPr>
              <w:wordWrap w:val="0"/>
              <w:adjustRightInd w:val="0"/>
              <w:snapToGrid w:val="0"/>
              <w:spacing w:line="400" w:lineRule="exact"/>
              <w:jc w:val="center"/>
              <w:rPr>
                <w:szCs w:val="21"/>
              </w:rPr>
            </w:pPr>
            <w:r>
              <w:rPr>
                <w:rFonts w:hint="eastAsia"/>
                <w:szCs w:val="21"/>
              </w:rPr>
              <w:t>10</w:t>
            </w:r>
          </w:p>
        </w:tc>
        <w:tc>
          <w:tcPr>
            <w:tcW w:w="689" w:type="dxa"/>
            <w:vMerge w:val="continue"/>
            <w:vAlign w:val="center"/>
          </w:tcPr>
          <w:p w14:paraId="3BC6B289">
            <w:pPr>
              <w:wordWrap w:val="0"/>
              <w:adjustRightInd w:val="0"/>
              <w:snapToGrid w:val="0"/>
              <w:spacing w:line="400" w:lineRule="exact"/>
              <w:jc w:val="center"/>
              <w:rPr>
                <w:szCs w:val="21"/>
              </w:rPr>
            </w:pPr>
          </w:p>
        </w:tc>
        <w:tc>
          <w:tcPr>
            <w:tcW w:w="1276" w:type="dxa"/>
            <w:vAlign w:val="center"/>
          </w:tcPr>
          <w:p w14:paraId="48862755">
            <w:pPr>
              <w:wordWrap w:val="0"/>
              <w:adjustRightInd w:val="0"/>
              <w:snapToGrid w:val="0"/>
              <w:spacing w:line="400" w:lineRule="exact"/>
              <w:jc w:val="center"/>
              <w:rPr>
                <w:szCs w:val="21"/>
              </w:rPr>
            </w:pPr>
            <w:r>
              <w:rPr>
                <w:szCs w:val="21"/>
              </w:rPr>
              <w:t>必考</w:t>
            </w:r>
          </w:p>
        </w:tc>
      </w:tr>
      <w:tr w14:paraId="44A8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725" w:type="dxa"/>
            <w:vMerge w:val="continue"/>
            <w:vAlign w:val="center"/>
          </w:tcPr>
          <w:p w14:paraId="1A8C879E">
            <w:pPr>
              <w:wordWrap w:val="0"/>
              <w:adjustRightInd w:val="0"/>
              <w:snapToGrid w:val="0"/>
              <w:spacing w:line="400" w:lineRule="exact"/>
              <w:jc w:val="center"/>
              <w:rPr>
                <w:szCs w:val="21"/>
              </w:rPr>
            </w:pPr>
          </w:p>
        </w:tc>
        <w:tc>
          <w:tcPr>
            <w:tcW w:w="932" w:type="dxa"/>
            <w:vMerge w:val="restart"/>
            <w:vAlign w:val="center"/>
          </w:tcPr>
          <w:p w14:paraId="1E9791D4">
            <w:pPr>
              <w:wordWrap w:val="0"/>
              <w:adjustRightInd w:val="0"/>
              <w:snapToGrid w:val="0"/>
              <w:spacing w:line="400" w:lineRule="exact"/>
              <w:rPr>
                <w:szCs w:val="21"/>
              </w:rPr>
            </w:pPr>
            <w:r>
              <w:rPr>
                <w:szCs w:val="21"/>
              </w:rPr>
              <w:t>初二年级</w:t>
            </w:r>
          </w:p>
          <w:p w14:paraId="72FB946C">
            <w:pPr>
              <w:wordWrap w:val="0"/>
              <w:adjustRightInd w:val="0"/>
              <w:snapToGrid w:val="0"/>
              <w:spacing w:line="400" w:lineRule="exact"/>
              <w:jc w:val="center"/>
              <w:rPr>
                <w:szCs w:val="21"/>
              </w:rPr>
            </w:pPr>
          </w:p>
        </w:tc>
        <w:tc>
          <w:tcPr>
            <w:tcW w:w="2531" w:type="dxa"/>
            <w:vAlign w:val="center"/>
          </w:tcPr>
          <w:p w14:paraId="4B934583">
            <w:pPr>
              <w:wordWrap w:val="0"/>
              <w:adjustRightInd w:val="0"/>
              <w:snapToGrid w:val="0"/>
              <w:spacing w:line="400" w:lineRule="exact"/>
              <w:jc w:val="center"/>
              <w:rPr>
                <w:szCs w:val="21"/>
              </w:rPr>
            </w:pPr>
            <w:r>
              <w:rPr>
                <w:szCs w:val="21"/>
              </w:rPr>
              <w:t>跑步（1000米、800米）、 200米游泳</w:t>
            </w:r>
          </w:p>
        </w:tc>
        <w:tc>
          <w:tcPr>
            <w:tcW w:w="1170" w:type="dxa"/>
            <w:vAlign w:val="center"/>
          </w:tcPr>
          <w:p w14:paraId="7F78B02A">
            <w:pPr>
              <w:wordWrap w:val="0"/>
              <w:adjustRightInd w:val="0"/>
              <w:snapToGrid w:val="0"/>
              <w:spacing w:line="400" w:lineRule="exact"/>
              <w:jc w:val="center"/>
              <w:rPr>
                <w:szCs w:val="21"/>
              </w:rPr>
            </w:pPr>
            <w:r>
              <w:rPr>
                <w:szCs w:val="21"/>
              </w:rPr>
              <w:t>10</w:t>
            </w:r>
          </w:p>
        </w:tc>
        <w:tc>
          <w:tcPr>
            <w:tcW w:w="689" w:type="dxa"/>
            <w:vMerge w:val="restart"/>
            <w:vAlign w:val="center"/>
          </w:tcPr>
          <w:p w14:paraId="6C488A30">
            <w:pPr>
              <w:wordWrap w:val="0"/>
              <w:adjustRightInd w:val="0"/>
              <w:snapToGrid w:val="0"/>
              <w:spacing w:line="400" w:lineRule="exact"/>
              <w:jc w:val="center"/>
              <w:rPr>
                <w:szCs w:val="21"/>
              </w:rPr>
            </w:pPr>
            <w:r>
              <w:rPr>
                <w:szCs w:val="21"/>
              </w:rPr>
              <w:t>20</w:t>
            </w:r>
          </w:p>
        </w:tc>
        <w:tc>
          <w:tcPr>
            <w:tcW w:w="1276" w:type="dxa"/>
            <w:vAlign w:val="center"/>
          </w:tcPr>
          <w:p w14:paraId="4C1DEA1E">
            <w:pPr>
              <w:wordWrap w:val="0"/>
              <w:adjustRightInd w:val="0"/>
              <w:snapToGrid w:val="0"/>
              <w:spacing w:line="400" w:lineRule="exact"/>
              <w:jc w:val="center"/>
              <w:rPr>
                <w:szCs w:val="21"/>
              </w:rPr>
            </w:pPr>
            <w:r>
              <w:rPr>
                <w:szCs w:val="21"/>
              </w:rPr>
              <w:t>二选一</w:t>
            </w:r>
          </w:p>
        </w:tc>
      </w:tr>
      <w:tr w14:paraId="0FE0C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725" w:type="dxa"/>
            <w:vMerge w:val="continue"/>
            <w:vAlign w:val="center"/>
          </w:tcPr>
          <w:p w14:paraId="084B6800">
            <w:pPr>
              <w:wordWrap w:val="0"/>
              <w:adjustRightInd w:val="0"/>
              <w:snapToGrid w:val="0"/>
              <w:spacing w:line="400" w:lineRule="exact"/>
              <w:jc w:val="center"/>
              <w:rPr>
                <w:szCs w:val="21"/>
              </w:rPr>
            </w:pPr>
          </w:p>
        </w:tc>
        <w:tc>
          <w:tcPr>
            <w:tcW w:w="932" w:type="dxa"/>
            <w:vMerge w:val="continue"/>
            <w:vAlign w:val="center"/>
          </w:tcPr>
          <w:p w14:paraId="6F50077C">
            <w:pPr>
              <w:wordWrap w:val="0"/>
              <w:adjustRightInd w:val="0"/>
              <w:snapToGrid w:val="0"/>
              <w:spacing w:line="400" w:lineRule="exact"/>
              <w:jc w:val="center"/>
              <w:rPr>
                <w:szCs w:val="21"/>
              </w:rPr>
            </w:pPr>
          </w:p>
        </w:tc>
        <w:tc>
          <w:tcPr>
            <w:tcW w:w="2531" w:type="dxa"/>
            <w:vAlign w:val="center"/>
          </w:tcPr>
          <w:p w14:paraId="1D759A34">
            <w:pPr>
              <w:wordWrap w:val="0"/>
              <w:adjustRightInd w:val="0"/>
              <w:snapToGrid w:val="0"/>
              <w:spacing w:line="400" w:lineRule="exact"/>
              <w:jc w:val="center"/>
              <w:rPr>
                <w:szCs w:val="21"/>
              </w:rPr>
            </w:pPr>
            <w:r>
              <w:rPr>
                <w:szCs w:val="21"/>
              </w:rPr>
              <w:t>篮球、足球、排球</w:t>
            </w:r>
          </w:p>
        </w:tc>
        <w:tc>
          <w:tcPr>
            <w:tcW w:w="1170" w:type="dxa"/>
            <w:vAlign w:val="center"/>
          </w:tcPr>
          <w:p w14:paraId="3DCA5174">
            <w:pPr>
              <w:wordWrap w:val="0"/>
              <w:adjustRightInd w:val="0"/>
              <w:snapToGrid w:val="0"/>
              <w:spacing w:line="400" w:lineRule="exact"/>
              <w:jc w:val="center"/>
              <w:rPr>
                <w:szCs w:val="21"/>
              </w:rPr>
            </w:pPr>
            <w:r>
              <w:rPr>
                <w:szCs w:val="21"/>
              </w:rPr>
              <w:t>10</w:t>
            </w:r>
          </w:p>
        </w:tc>
        <w:tc>
          <w:tcPr>
            <w:tcW w:w="689" w:type="dxa"/>
            <w:vMerge w:val="continue"/>
            <w:vAlign w:val="center"/>
          </w:tcPr>
          <w:p w14:paraId="5EBCFE57">
            <w:pPr>
              <w:wordWrap w:val="0"/>
              <w:adjustRightInd w:val="0"/>
              <w:snapToGrid w:val="0"/>
              <w:spacing w:line="400" w:lineRule="exact"/>
              <w:jc w:val="center"/>
              <w:rPr>
                <w:szCs w:val="21"/>
              </w:rPr>
            </w:pPr>
          </w:p>
        </w:tc>
        <w:tc>
          <w:tcPr>
            <w:tcW w:w="1276" w:type="dxa"/>
            <w:vAlign w:val="center"/>
          </w:tcPr>
          <w:p w14:paraId="48319781">
            <w:pPr>
              <w:wordWrap w:val="0"/>
              <w:adjustRightInd w:val="0"/>
              <w:snapToGrid w:val="0"/>
              <w:spacing w:line="400" w:lineRule="exact"/>
              <w:jc w:val="center"/>
              <w:rPr>
                <w:szCs w:val="21"/>
              </w:rPr>
            </w:pPr>
            <w:r>
              <w:rPr>
                <w:szCs w:val="21"/>
              </w:rPr>
              <w:t>三选一</w:t>
            </w:r>
          </w:p>
        </w:tc>
      </w:tr>
      <w:tr w14:paraId="686BA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725" w:type="dxa"/>
            <w:vMerge w:val="continue"/>
            <w:vAlign w:val="center"/>
          </w:tcPr>
          <w:p w14:paraId="6E9893EF">
            <w:pPr>
              <w:wordWrap w:val="0"/>
              <w:adjustRightInd w:val="0"/>
              <w:snapToGrid w:val="0"/>
              <w:spacing w:line="400" w:lineRule="exact"/>
              <w:jc w:val="center"/>
              <w:rPr>
                <w:szCs w:val="21"/>
              </w:rPr>
            </w:pPr>
          </w:p>
        </w:tc>
        <w:tc>
          <w:tcPr>
            <w:tcW w:w="932" w:type="dxa"/>
            <w:vMerge w:val="restart"/>
            <w:vAlign w:val="center"/>
          </w:tcPr>
          <w:p w14:paraId="03D821C0">
            <w:pPr>
              <w:wordWrap w:val="0"/>
              <w:adjustRightInd w:val="0"/>
              <w:snapToGrid w:val="0"/>
              <w:spacing w:line="400" w:lineRule="exact"/>
              <w:rPr>
                <w:szCs w:val="21"/>
              </w:rPr>
            </w:pPr>
            <w:r>
              <w:rPr>
                <w:szCs w:val="21"/>
              </w:rPr>
              <w:t>初三年级</w:t>
            </w:r>
          </w:p>
        </w:tc>
        <w:tc>
          <w:tcPr>
            <w:tcW w:w="2531" w:type="dxa"/>
            <w:vAlign w:val="center"/>
          </w:tcPr>
          <w:p w14:paraId="59784149">
            <w:pPr>
              <w:wordWrap w:val="0"/>
              <w:adjustRightInd w:val="0"/>
              <w:snapToGrid w:val="0"/>
              <w:spacing w:line="400" w:lineRule="exact"/>
              <w:jc w:val="center"/>
              <w:rPr>
                <w:szCs w:val="21"/>
              </w:rPr>
            </w:pPr>
            <w:r>
              <w:rPr>
                <w:szCs w:val="21"/>
              </w:rPr>
              <w:t>跑步（1000米、800米）、 200米游泳</w:t>
            </w:r>
          </w:p>
        </w:tc>
        <w:tc>
          <w:tcPr>
            <w:tcW w:w="1170" w:type="dxa"/>
            <w:vAlign w:val="center"/>
          </w:tcPr>
          <w:p w14:paraId="66ED4FC7">
            <w:pPr>
              <w:wordWrap w:val="0"/>
              <w:adjustRightInd w:val="0"/>
              <w:snapToGrid w:val="0"/>
              <w:spacing w:line="400" w:lineRule="exact"/>
              <w:jc w:val="center"/>
              <w:rPr>
                <w:szCs w:val="21"/>
              </w:rPr>
            </w:pPr>
            <w:r>
              <w:rPr>
                <w:szCs w:val="21"/>
              </w:rPr>
              <w:t>10</w:t>
            </w:r>
          </w:p>
        </w:tc>
        <w:tc>
          <w:tcPr>
            <w:tcW w:w="689" w:type="dxa"/>
            <w:vMerge w:val="restart"/>
            <w:vAlign w:val="center"/>
          </w:tcPr>
          <w:p w14:paraId="4213FEA9">
            <w:pPr>
              <w:wordWrap w:val="0"/>
              <w:adjustRightInd w:val="0"/>
              <w:snapToGrid w:val="0"/>
              <w:spacing w:line="400" w:lineRule="exact"/>
              <w:jc w:val="center"/>
              <w:rPr>
                <w:szCs w:val="21"/>
              </w:rPr>
            </w:pPr>
            <w:r>
              <w:rPr>
                <w:szCs w:val="21"/>
              </w:rPr>
              <w:t>20</w:t>
            </w:r>
          </w:p>
        </w:tc>
        <w:tc>
          <w:tcPr>
            <w:tcW w:w="1276" w:type="dxa"/>
            <w:vAlign w:val="center"/>
          </w:tcPr>
          <w:p w14:paraId="1DFB9A0D">
            <w:pPr>
              <w:wordWrap w:val="0"/>
              <w:adjustRightInd w:val="0"/>
              <w:snapToGrid w:val="0"/>
              <w:spacing w:line="400" w:lineRule="exact"/>
              <w:jc w:val="center"/>
              <w:rPr>
                <w:szCs w:val="21"/>
              </w:rPr>
            </w:pPr>
            <w:r>
              <w:rPr>
                <w:szCs w:val="21"/>
              </w:rPr>
              <w:t>二选一</w:t>
            </w:r>
          </w:p>
        </w:tc>
      </w:tr>
      <w:tr w14:paraId="6A0B0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5" w:type="dxa"/>
            <w:vMerge w:val="continue"/>
            <w:vAlign w:val="center"/>
          </w:tcPr>
          <w:p w14:paraId="1E55B6F4">
            <w:pPr>
              <w:wordWrap w:val="0"/>
              <w:adjustRightInd w:val="0"/>
              <w:snapToGrid w:val="0"/>
              <w:spacing w:line="400" w:lineRule="exact"/>
              <w:jc w:val="center"/>
              <w:rPr>
                <w:szCs w:val="21"/>
              </w:rPr>
            </w:pPr>
          </w:p>
        </w:tc>
        <w:tc>
          <w:tcPr>
            <w:tcW w:w="932" w:type="dxa"/>
            <w:vMerge w:val="continue"/>
            <w:vAlign w:val="center"/>
          </w:tcPr>
          <w:p w14:paraId="48A5485E">
            <w:pPr>
              <w:wordWrap w:val="0"/>
              <w:adjustRightInd w:val="0"/>
              <w:snapToGrid w:val="0"/>
              <w:spacing w:line="400" w:lineRule="exact"/>
              <w:jc w:val="center"/>
              <w:rPr>
                <w:szCs w:val="21"/>
              </w:rPr>
            </w:pPr>
          </w:p>
        </w:tc>
        <w:tc>
          <w:tcPr>
            <w:tcW w:w="2531" w:type="dxa"/>
            <w:vAlign w:val="center"/>
          </w:tcPr>
          <w:p w14:paraId="6DDD9926">
            <w:pPr>
              <w:adjustRightInd w:val="0"/>
              <w:snapToGrid w:val="0"/>
              <w:spacing w:line="400" w:lineRule="exact"/>
              <w:jc w:val="center"/>
              <w:rPr>
                <w:szCs w:val="21"/>
              </w:rPr>
            </w:pPr>
            <w:r>
              <w:rPr>
                <w:szCs w:val="21"/>
              </w:rPr>
              <w:t>立定跳远、原地掷实心球</w:t>
            </w:r>
          </w:p>
        </w:tc>
        <w:tc>
          <w:tcPr>
            <w:tcW w:w="1170" w:type="dxa"/>
            <w:vAlign w:val="center"/>
          </w:tcPr>
          <w:p w14:paraId="16ADEDA1">
            <w:pPr>
              <w:wordWrap w:val="0"/>
              <w:adjustRightInd w:val="0"/>
              <w:snapToGrid w:val="0"/>
              <w:spacing w:line="400" w:lineRule="exact"/>
              <w:jc w:val="center"/>
              <w:rPr>
                <w:szCs w:val="21"/>
              </w:rPr>
            </w:pPr>
            <w:r>
              <w:rPr>
                <w:szCs w:val="21"/>
              </w:rPr>
              <w:t>10</w:t>
            </w:r>
          </w:p>
        </w:tc>
        <w:tc>
          <w:tcPr>
            <w:tcW w:w="689" w:type="dxa"/>
            <w:vMerge w:val="continue"/>
            <w:vAlign w:val="center"/>
          </w:tcPr>
          <w:p w14:paraId="7DE23144">
            <w:pPr>
              <w:wordWrap w:val="0"/>
              <w:adjustRightInd w:val="0"/>
              <w:snapToGrid w:val="0"/>
              <w:spacing w:line="400" w:lineRule="exact"/>
              <w:jc w:val="center"/>
              <w:rPr>
                <w:szCs w:val="21"/>
              </w:rPr>
            </w:pPr>
          </w:p>
        </w:tc>
        <w:tc>
          <w:tcPr>
            <w:tcW w:w="1276" w:type="dxa"/>
            <w:vAlign w:val="center"/>
          </w:tcPr>
          <w:p w14:paraId="2086439D">
            <w:pPr>
              <w:wordWrap w:val="0"/>
              <w:adjustRightInd w:val="0"/>
              <w:snapToGrid w:val="0"/>
              <w:spacing w:line="400" w:lineRule="exact"/>
              <w:jc w:val="center"/>
              <w:rPr>
                <w:szCs w:val="21"/>
              </w:rPr>
            </w:pPr>
            <w:r>
              <w:rPr>
                <w:szCs w:val="21"/>
              </w:rPr>
              <w:t>二选一</w:t>
            </w:r>
          </w:p>
        </w:tc>
      </w:tr>
    </w:tbl>
    <w:p w14:paraId="735A9470">
      <w:pPr>
        <w:spacing w:line="600" w:lineRule="exact"/>
        <w:ind w:firstLine="640" w:firstLineChars="200"/>
        <w:rPr>
          <w:rFonts w:hint="eastAsia" w:eastAsia="楷体_GB2312"/>
          <w:bCs/>
          <w:sz w:val="32"/>
        </w:rPr>
      </w:pPr>
    </w:p>
    <w:p w14:paraId="6064A8E4">
      <w:pPr>
        <w:spacing w:line="600" w:lineRule="exact"/>
        <w:ind w:firstLine="640" w:firstLineChars="200"/>
        <w:rPr>
          <w:rFonts w:eastAsia="楷体_GB2312"/>
          <w:bCs/>
          <w:sz w:val="32"/>
        </w:rPr>
      </w:pPr>
      <w:r>
        <w:rPr>
          <w:rFonts w:eastAsia="楷体_GB2312"/>
          <w:bCs/>
          <w:sz w:val="32"/>
        </w:rPr>
        <w:t>（二）过程性评价项目及分值</w:t>
      </w:r>
    </w:p>
    <w:p w14:paraId="4F5C8B35">
      <w:pPr>
        <w:spacing w:line="560" w:lineRule="exact"/>
        <w:ind w:firstLine="640" w:firstLineChars="200"/>
      </w:pPr>
      <w:r>
        <w:rPr>
          <w:rFonts w:eastAsia="仿宋_GB2312"/>
          <w:sz w:val="32"/>
        </w:rPr>
        <w:t>1.2026应（往）届初中毕业生过程性评价成绩：</w:t>
      </w:r>
    </w:p>
    <w:tbl>
      <w:tblPr>
        <w:tblStyle w:val="9"/>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1"/>
        <w:gridCol w:w="1695"/>
        <w:gridCol w:w="1545"/>
        <w:gridCol w:w="2700"/>
        <w:gridCol w:w="1017"/>
      </w:tblGrid>
      <w:tr w14:paraId="0F70C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2021" w:type="dxa"/>
            <w:noWrap/>
            <w:vAlign w:val="center"/>
          </w:tcPr>
          <w:p w14:paraId="06B044E5">
            <w:pPr>
              <w:wordWrap w:val="0"/>
              <w:adjustRightInd w:val="0"/>
              <w:snapToGrid w:val="0"/>
              <w:spacing w:line="400" w:lineRule="exact"/>
              <w:jc w:val="center"/>
              <w:rPr>
                <w:rFonts w:eastAsia="楷体_GB2312"/>
                <w:b/>
                <w:bCs/>
                <w:sz w:val="22"/>
                <w:szCs w:val="22"/>
              </w:rPr>
            </w:pPr>
            <w:r>
              <w:rPr>
                <w:rFonts w:eastAsia="楷体_GB2312"/>
                <w:b/>
                <w:bCs/>
                <w:sz w:val="22"/>
                <w:szCs w:val="22"/>
              </w:rPr>
              <w:t>年级</w:t>
            </w:r>
          </w:p>
        </w:tc>
        <w:tc>
          <w:tcPr>
            <w:tcW w:w="1695" w:type="dxa"/>
            <w:noWrap/>
            <w:vAlign w:val="center"/>
          </w:tcPr>
          <w:p w14:paraId="4FAD3B1A">
            <w:pPr>
              <w:wordWrap w:val="0"/>
              <w:adjustRightInd w:val="0"/>
              <w:snapToGrid w:val="0"/>
              <w:spacing w:line="400" w:lineRule="exact"/>
              <w:jc w:val="center"/>
              <w:rPr>
                <w:rFonts w:eastAsia="楷体_GB2312"/>
                <w:b/>
                <w:bCs/>
                <w:sz w:val="22"/>
                <w:szCs w:val="22"/>
              </w:rPr>
            </w:pPr>
            <w:r>
              <w:rPr>
                <w:rFonts w:eastAsia="楷体_GB2312"/>
                <w:b/>
                <w:bCs/>
                <w:sz w:val="22"/>
                <w:szCs w:val="22"/>
              </w:rPr>
              <w:t>体质健康测试</w:t>
            </w:r>
          </w:p>
        </w:tc>
        <w:tc>
          <w:tcPr>
            <w:tcW w:w="1545" w:type="dxa"/>
            <w:noWrap/>
            <w:vAlign w:val="center"/>
          </w:tcPr>
          <w:p w14:paraId="1F7EAF35">
            <w:pPr>
              <w:wordWrap w:val="0"/>
              <w:adjustRightInd w:val="0"/>
              <w:snapToGrid w:val="0"/>
              <w:spacing w:line="400" w:lineRule="exact"/>
              <w:jc w:val="center"/>
              <w:rPr>
                <w:rFonts w:eastAsia="楷体_GB2312"/>
                <w:b/>
                <w:bCs/>
                <w:sz w:val="22"/>
                <w:szCs w:val="22"/>
              </w:rPr>
            </w:pPr>
            <w:r>
              <w:rPr>
                <w:rFonts w:eastAsia="楷体_GB2312"/>
                <w:b/>
                <w:bCs/>
                <w:sz w:val="22"/>
                <w:szCs w:val="22"/>
              </w:rPr>
              <w:t>学习态度</w:t>
            </w:r>
          </w:p>
        </w:tc>
        <w:tc>
          <w:tcPr>
            <w:tcW w:w="2700" w:type="dxa"/>
            <w:noWrap/>
            <w:vAlign w:val="center"/>
          </w:tcPr>
          <w:p w14:paraId="530019A6">
            <w:pPr>
              <w:wordWrap w:val="0"/>
              <w:adjustRightInd w:val="0"/>
              <w:snapToGrid w:val="0"/>
              <w:spacing w:line="400" w:lineRule="exact"/>
              <w:jc w:val="center"/>
              <w:rPr>
                <w:rFonts w:eastAsia="楷体_GB2312"/>
                <w:b/>
                <w:bCs/>
                <w:sz w:val="22"/>
                <w:szCs w:val="22"/>
              </w:rPr>
            </w:pPr>
            <w:r>
              <w:rPr>
                <w:rFonts w:eastAsia="楷体_GB2312"/>
                <w:b/>
                <w:bCs/>
                <w:sz w:val="22"/>
                <w:szCs w:val="22"/>
              </w:rPr>
              <w:t>体育学科学期考试成绩</w:t>
            </w:r>
          </w:p>
        </w:tc>
        <w:tc>
          <w:tcPr>
            <w:tcW w:w="1017" w:type="dxa"/>
            <w:noWrap/>
            <w:vAlign w:val="center"/>
          </w:tcPr>
          <w:p w14:paraId="18F88E40">
            <w:pPr>
              <w:wordWrap w:val="0"/>
              <w:adjustRightInd w:val="0"/>
              <w:snapToGrid w:val="0"/>
              <w:spacing w:line="400" w:lineRule="exact"/>
              <w:jc w:val="center"/>
              <w:rPr>
                <w:rFonts w:eastAsia="楷体_GB2312"/>
                <w:b/>
                <w:bCs/>
                <w:sz w:val="22"/>
                <w:szCs w:val="22"/>
              </w:rPr>
            </w:pPr>
            <w:r>
              <w:rPr>
                <w:rFonts w:eastAsia="楷体_GB2312"/>
                <w:b/>
                <w:bCs/>
                <w:sz w:val="22"/>
                <w:szCs w:val="22"/>
              </w:rPr>
              <w:t>合计</w:t>
            </w:r>
          </w:p>
        </w:tc>
      </w:tr>
      <w:tr w14:paraId="1FCB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21" w:type="dxa"/>
            <w:noWrap/>
            <w:vAlign w:val="center"/>
          </w:tcPr>
          <w:p w14:paraId="7E205B1F">
            <w:pPr>
              <w:wordWrap w:val="0"/>
              <w:adjustRightInd w:val="0"/>
              <w:snapToGrid w:val="0"/>
              <w:spacing w:line="400" w:lineRule="exact"/>
              <w:jc w:val="center"/>
              <w:rPr>
                <w:rFonts w:eastAsia="仿宋_GB2312"/>
                <w:szCs w:val="21"/>
              </w:rPr>
            </w:pPr>
            <w:r>
              <w:rPr>
                <w:rFonts w:eastAsia="仿宋_GB2312"/>
                <w:szCs w:val="21"/>
              </w:rPr>
              <w:t>七年级上学期</w:t>
            </w:r>
          </w:p>
        </w:tc>
        <w:tc>
          <w:tcPr>
            <w:tcW w:w="1695" w:type="dxa"/>
            <w:noWrap/>
            <w:vAlign w:val="center"/>
          </w:tcPr>
          <w:p w14:paraId="71DAFC59">
            <w:pPr>
              <w:wordWrap w:val="0"/>
              <w:adjustRightInd w:val="0"/>
              <w:snapToGrid w:val="0"/>
              <w:spacing w:line="400" w:lineRule="exact"/>
              <w:jc w:val="center"/>
              <w:rPr>
                <w:rFonts w:eastAsia="仿宋_GB2312"/>
                <w:szCs w:val="21"/>
                <w:lang w:val="en-GB"/>
              </w:rPr>
            </w:pPr>
            <w:r>
              <w:rPr>
                <w:rFonts w:eastAsia="仿宋_GB2312"/>
                <w:szCs w:val="21"/>
              </w:rPr>
              <w:t>1</w:t>
            </w:r>
          </w:p>
        </w:tc>
        <w:tc>
          <w:tcPr>
            <w:tcW w:w="1545" w:type="dxa"/>
            <w:noWrap/>
            <w:vAlign w:val="center"/>
          </w:tcPr>
          <w:p w14:paraId="2F0BDA0B">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700" w:type="dxa"/>
            <w:noWrap/>
            <w:vAlign w:val="center"/>
          </w:tcPr>
          <w:p w14:paraId="59BF5C13">
            <w:pPr>
              <w:wordWrap w:val="0"/>
              <w:adjustRightInd w:val="0"/>
              <w:snapToGrid w:val="0"/>
              <w:spacing w:line="400" w:lineRule="exact"/>
              <w:jc w:val="center"/>
              <w:rPr>
                <w:rFonts w:eastAsia="仿宋_GB2312"/>
                <w:szCs w:val="21"/>
                <w:lang w:val="en-GB"/>
              </w:rPr>
            </w:pPr>
            <w:r>
              <w:rPr>
                <w:rFonts w:eastAsia="仿宋_GB2312"/>
                <w:szCs w:val="21"/>
              </w:rPr>
              <w:t>1</w:t>
            </w:r>
          </w:p>
        </w:tc>
        <w:tc>
          <w:tcPr>
            <w:tcW w:w="1017" w:type="dxa"/>
            <w:noWrap/>
            <w:vAlign w:val="center"/>
          </w:tcPr>
          <w:p w14:paraId="38125414">
            <w:pPr>
              <w:wordWrap w:val="0"/>
              <w:adjustRightInd w:val="0"/>
              <w:snapToGrid w:val="0"/>
              <w:spacing w:line="400" w:lineRule="exact"/>
              <w:jc w:val="center"/>
              <w:rPr>
                <w:rFonts w:eastAsia="仿宋_GB2312"/>
                <w:szCs w:val="21"/>
              </w:rPr>
            </w:pPr>
            <w:r>
              <w:rPr>
                <w:rFonts w:eastAsia="仿宋_GB2312"/>
                <w:szCs w:val="21"/>
              </w:rPr>
              <w:t>2.4</w:t>
            </w:r>
          </w:p>
        </w:tc>
      </w:tr>
      <w:tr w14:paraId="497B5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21" w:type="dxa"/>
            <w:shd w:val="clear" w:color="auto" w:fill="DEEAF6"/>
            <w:noWrap/>
            <w:vAlign w:val="center"/>
          </w:tcPr>
          <w:p w14:paraId="0399C5D5">
            <w:pPr>
              <w:wordWrap w:val="0"/>
              <w:adjustRightInd w:val="0"/>
              <w:snapToGrid w:val="0"/>
              <w:spacing w:line="400" w:lineRule="exact"/>
              <w:jc w:val="center"/>
              <w:rPr>
                <w:rFonts w:eastAsia="仿宋_GB2312"/>
                <w:szCs w:val="21"/>
              </w:rPr>
            </w:pPr>
            <w:r>
              <w:rPr>
                <w:rFonts w:eastAsia="仿宋_GB2312"/>
                <w:szCs w:val="21"/>
              </w:rPr>
              <w:t>七年级下学期</w:t>
            </w:r>
          </w:p>
        </w:tc>
        <w:tc>
          <w:tcPr>
            <w:tcW w:w="1695" w:type="dxa"/>
            <w:shd w:val="clear" w:color="auto" w:fill="DEEAF6"/>
            <w:noWrap/>
            <w:vAlign w:val="center"/>
          </w:tcPr>
          <w:p w14:paraId="5607A80D">
            <w:pPr>
              <w:wordWrap w:val="0"/>
              <w:adjustRightInd w:val="0"/>
              <w:snapToGrid w:val="0"/>
              <w:spacing w:line="400" w:lineRule="exact"/>
              <w:jc w:val="center"/>
              <w:rPr>
                <w:rFonts w:eastAsia="仿宋_GB2312"/>
                <w:szCs w:val="21"/>
                <w:lang w:val="en-GB"/>
              </w:rPr>
            </w:pPr>
          </w:p>
        </w:tc>
        <w:tc>
          <w:tcPr>
            <w:tcW w:w="1545" w:type="dxa"/>
            <w:shd w:val="clear" w:color="auto" w:fill="DEEAF6"/>
            <w:noWrap/>
            <w:vAlign w:val="center"/>
          </w:tcPr>
          <w:p w14:paraId="76F1E813">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700" w:type="dxa"/>
            <w:shd w:val="clear" w:color="auto" w:fill="DEEAF6"/>
            <w:noWrap/>
            <w:vAlign w:val="center"/>
          </w:tcPr>
          <w:p w14:paraId="35D1D614">
            <w:pPr>
              <w:wordWrap w:val="0"/>
              <w:adjustRightInd w:val="0"/>
              <w:snapToGrid w:val="0"/>
              <w:spacing w:line="400" w:lineRule="exact"/>
              <w:jc w:val="center"/>
              <w:rPr>
                <w:rFonts w:eastAsia="仿宋_GB2312"/>
                <w:szCs w:val="21"/>
                <w:lang w:val="en-GB"/>
              </w:rPr>
            </w:pPr>
            <w:r>
              <w:rPr>
                <w:rFonts w:eastAsia="仿宋_GB2312"/>
                <w:szCs w:val="21"/>
              </w:rPr>
              <w:t>1</w:t>
            </w:r>
          </w:p>
        </w:tc>
        <w:tc>
          <w:tcPr>
            <w:tcW w:w="1017" w:type="dxa"/>
            <w:shd w:val="clear" w:color="auto" w:fill="DEEAF6"/>
            <w:noWrap/>
            <w:vAlign w:val="center"/>
          </w:tcPr>
          <w:p w14:paraId="548E03A9">
            <w:pPr>
              <w:wordWrap w:val="0"/>
              <w:adjustRightInd w:val="0"/>
              <w:snapToGrid w:val="0"/>
              <w:spacing w:line="400" w:lineRule="exact"/>
              <w:jc w:val="center"/>
              <w:rPr>
                <w:rFonts w:eastAsia="仿宋_GB2312"/>
                <w:szCs w:val="21"/>
              </w:rPr>
            </w:pPr>
            <w:r>
              <w:rPr>
                <w:rFonts w:eastAsia="仿宋_GB2312"/>
                <w:szCs w:val="21"/>
              </w:rPr>
              <w:t>1.4</w:t>
            </w:r>
          </w:p>
        </w:tc>
      </w:tr>
      <w:tr w14:paraId="1388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21" w:type="dxa"/>
            <w:noWrap/>
            <w:vAlign w:val="center"/>
          </w:tcPr>
          <w:p w14:paraId="5364E2BC">
            <w:pPr>
              <w:wordWrap w:val="0"/>
              <w:adjustRightInd w:val="0"/>
              <w:snapToGrid w:val="0"/>
              <w:spacing w:line="400" w:lineRule="exact"/>
              <w:jc w:val="center"/>
              <w:rPr>
                <w:rFonts w:eastAsia="仿宋_GB2312"/>
                <w:szCs w:val="21"/>
              </w:rPr>
            </w:pPr>
            <w:r>
              <w:rPr>
                <w:rFonts w:eastAsia="仿宋_GB2312"/>
                <w:szCs w:val="21"/>
              </w:rPr>
              <w:t>八年级上学期</w:t>
            </w:r>
          </w:p>
        </w:tc>
        <w:tc>
          <w:tcPr>
            <w:tcW w:w="1695" w:type="dxa"/>
            <w:noWrap/>
            <w:vAlign w:val="center"/>
          </w:tcPr>
          <w:p w14:paraId="4557244C">
            <w:pPr>
              <w:wordWrap w:val="0"/>
              <w:adjustRightInd w:val="0"/>
              <w:snapToGrid w:val="0"/>
              <w:spacing w:line="400" w:lineRule="exact"/>
              <w:jc w:val="center"/>
              <w:rPr>
                <w:rFonts w:eastAsia="仿宋_GB2312"/>
                <w:szCs w:val="21"/>
                <w:lang w:val="en-GB"/>
              </w:rPr>
            </w:pPr>
            <w:r>
              <w:rPr>
                <w:rFonts w:eastAsia="仿宋_GB2312"/>
                <w:szCs w:val="21"/>
              </w:rPr>
              <w:t>1</w:t>
            </w:r>
          </w:p>
        </w:tc>
        <w:tc>
          <w:tcPr>
            <w:tcW w:w="1545" w:type="dxa"/>
            <w:noWrap/>
            <w:vAlign w:val="center"/>
          </w:tcPr>
          <w:p w14:paraId="7B3F053E">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700" w:type="dxa"/>
            <w:noWrap/>
            <w:vAlign w:val="center"/>
          </w:tcPr>
          <w:p w14:paraId="1DD39C29">
            <w:pPr>
              <w:wordWrap w:val="0"/>
              <w:adjustRightInd w:val="0"/>
              <w:snapToGrid w:val="0"/>
              <w:spacing w:line="400" w:lineRule="exact"/>
              <w:jc w:val="center"/>
              <w:rPr>
                <w:rFonts w:eastAsia="仿宋_GB2312"/>
                <w:szCs w:val="21"/>
                <w:lang w:val="en-GB"/>
              </w:rPr>
            </w:pPr>
            <w:r>
              <w:rPr>
                <w:rFonts w:eastAsia="仿宋_GB2312"/>
                <w:szCs w:val="21"/>
              </w:rPr>
              <w:t>1</w:t>
            </w:r>
          </w:p>
        </w:tc>
        <w:tc>
          <w:tcPr>
            <w:tcW w:w="1017" w:type="dxa"/>
            <w:noWrap/>
            <w:vAlign w:val="center"/>
          </w:tcPr>
          <w:p w14:paraId="1823B04F">
            <w:pPr>
              <w:wordWrap w:val="0"/>
              <w:adjustRightInd w:val="0"/>
              <w:snapToGrid w:val="0"/>
              <w:spacing w:line="400" w:lineRule="exact"/>
              <w:jc w:val="center"/>
              <w:rPr>
                <w:rFonts w:eastAsia="仿宋_GB2312"/>
                <w:szCs w:val="21"/>
              </w:rPr>
            </w:pPr>
            <w:r>
              <w:rPr>
                <w:rFonts w:eastAsia="仿宋_GB2312"/>
                <w:szCs w:val="21"/>
              </w:rPr>
              <w:t>2.4</w:t>
            </w:r>
          </w:p>
        </w:tc>
      </w:tr>
      <w:tr w14:paraId="281D5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21" w:type="dxa"/>
            <w:shd w:val="clear" w:color="auto" w:fill="DEEAF6"/>
            <w:noWrap/>
            <w:vAlign w:val="center"/>
          </w:tcPr>
          <w:p w14:paraId="6905F144">
            <w:pPr>
              <w:wordWrap w:val="0"/>
              <w:adjustRightInd w:val="0"/>
              <w:snapToGrid w:val="0"/>
              <w:spacing w:line="400" w:lineRule="exact"/>
              <w:jc w:val="center"/>
              <w:rPr>
                <w:rFonts w:eastAsia="仿宋_GB2312"/>
                <w:szCs w:val="21"/>
              </w:rPr>
            </w:pPr>
            <w:r>
              <w:rPr>
                <w:rFonts w:eastAsia="仿宋_GB2312"/>
                <w:szCs w:val="21"/>
              </w:rPr>
              <w:t>八年级下学期</w:t>
            </w:r>
          </w:p>
        </w:tc>
        <w:tc>
          <w:tcPr>
            <w:tcW w:w="1695" w:type="dxa"/>
            <w:shd w:val="clear" w:color="auto" w:fill="DEEAF6"/>
            <w:noWrap/>
            <w:vAlign w:val="center"/>
          </w:tcPr>
          <w:p w14:paraId="5BA68CC2">
            <w:pPr>
              <w:wordWrap w:val="0"/>
              <w:adjustRightInd w:val="0"/>
              <w:snapToGrid w:val="0"/>
              <w:spacing w:line="400" w:lineRule="exact"/>
              <w:jc w:val="center"/>
              <w:rPr>
                <w:rFonts w:eastAsia="仿宋_GB2312"/>
                <w:szCs w:val="21"/>
                <w:lang w:val="en-GB"/>
              </w:rPr>
            </w:pPr>
          </w:p>
        </w:tc>
        <w:tc>
          <w:tcPr>
            <w:tcW w:w="1545" w:type="dxa"/>
            <w:shd w:val="clear" w:color="auto" w:fill="DEEAF6"/>
            <w:noWrap/>
            <w:vAlign w:val="center"/>
          </w:tcPr>
          <w:p w14:paraId="0E8B29B0">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700" w:type="dxa"/>
            <w:shd w:val="clear" w:color="auto" w:fill="DEEAF6"/>
            <w:noWrap/>
            <w:vAlign w:val="center"/>
          </w:tcPr>
          <w:p w14:paraId="47F57EA6">
            <w:pPr>
              <w:wordWrap w:val="0"/>
              <w:adjustRightInd w:val="0"/>
              <w:snapToGrid w:val="0"/>
              <w:spacing w:line="400" w:lineRule="exact"/>
              <w:jc w:val="center"/>
              <w:rPr>
                <w:rFonts w:eastAsia="仿宋_GB2312"/>
                <w:szCs w:val="21"/>
                <w:lang w:val="en-GB"/>
              </w:rPr>
            </w:pPr>
            <w:r>
              <w:rPr>
                <w:rFonts w:eastAsia="仿宋_GB2312"/>
                <w:szCs w:val="21"/>
              </w:rPr>
              <w:t>1</w:t>
            </w:r>
          </w:p>
        </w:tc>
        <w:tc>
          <w:tcPr>
            <w:tcW w:w="1017" w:type="dxa"/>
            <w:shd w:val="clear" w:color="auto" w:fill="DEEAF6"/>
            <w:noWrap/>
            <w:vAlign w:val="center"/>
          </w:tcPr>
          <w:p w14:paraId="4E9C36E6">
            <w:pPr>
              <w:wordWrap w:val="0"/>
              <w:adjustRightInd w:val="0"/>
              <w:snapToGrid w:val="0"/>
              <w:spacing w:line="400" w:lineRule="exact"/>
              <w:jc w:val="center"/>
              <w:rPr>
                <w:rFonts w:eastAsia="仿宋_GB2312"/>
                <w:szCs w:val="21"/>
              </w:rPr>
            </w:pPr>
            <w:r>
              <w:rPr>
                <w:rFonts w:eastAsia="仿宋_GB2312"/>
                <w:szCs w:val="21"/>
              </w:rPr>
              <w:t>1.4</w:t>
            </w:r>
          </w:p>
        </w:tc>
      </w:tr>
      <w:tr w14:paraId="74A0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2021" w:type="dxa"/>
            <w:noWrap/>
            <w:vAlign w:val="center"/>
          </w:tcPr>
          <w:p w14:paraId="1EB15598">
            <w:pPr>
              <w:wordWrap w:val="0"/>
              <w:adjustRightInd w:val="0"/>
              <w:snapToGrid w:val="0"/>
              <w:spacing w:line="400" w:lineRule="exact"/>
              <w:jc w:val="center"/>
              <w:rPr>
                <w:rFonts w:eastAsia="仿宋_GB2312"/>
                <w:szCs w:val="21"/>
              </w:rPr>
            </w:pPr>
            <w:r>
              <w:rPr>
                <w:rFonts w:eastAsia="仿宋_GB2312"/>
                <w:szCs w:val="21"/>
              </w:rPr>
              <w:t>九年级上学期</w:t>
            </w:r>
          </w:p>
        </w:tc>
        <w:tc>
          <w:tcPr>
            <w:tcW w:w="1695" w:type="dxa"/>
            <w:noWrap/>
            <w:vAlign w:val="center"/>
          </w:tcPr>
          <w:p w14:paraId="46C46D0C">
            <w:pPr>
              <w:wordWrap w:val="0"/>
              <w:adjustRightInd w:val="0"/>
              <w:snapToGrid w:val="0"/>
              <w:spacing w:line="400" w:lineRule="exact"/>
              <w:jc w:val="center"/>
              <w:rPr>
                <w:rFonts w:eastAsia="仿宋_GB2312"/>
                <w:szCs w:val="21"/>
                <w:lang w:val="en-GB"/>
              </w:rPr>
            </w:pPr>
            <w:r>
              <w:rPr>
                <w:rFonts w:eastAsia="仿宋_GB2312"/>
                <w:szCs w:val="21"/>
              </w:rPr>
              <w:t>1</w:t>
            </w:r>
          </w:p>
        </w:tc>
        <w:tc>
          <w:tcPr>
            <w:tcW w:w="1545" w:type="dxa"/>
            <w:noWrap/>
            <w:vAlign w:val="center"/>
          </w:tcPr>
          <w:p w14:paraId="5B79BB02">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700" w:type="dxa"/>
            <w:noWrap/>
            <w:vAlign w:val="center"/>
          </w:tcPr>
          <w:p w14:paraId="421D8C2F">
            <w:pPr>
              <w:wordWrap w:val="0"/>
              <w:adjustRightInd w:val="0"/>
              <w:snapToGrid w:val="0"/>
              <w:spacing w:line="400" w:lineRule="exact"/>
              <w:jc w:val="center"/>
              <w:rPr>
                <w:rFonts w:eastAsia="仿宋_GB2312"/>
                <w:szCs w:val="21"/>
                <w:lang w:val="en-GB"/>
              </w:rPr>
            </w:pPr>
            <w:r>
              <w:rPr>
                <w:rFonts w:eastAsia="仿宋_GB2312"/>
                <w:szCs w:val="21"/>
              </w:rPr>
              <w:t>1</w:t>
            </w:r>
          </w:p>
        </w:tc>
        <w:tc>
          <w:tcPr>
            <w:tcW w:w="1017" w:type="dxa"/>
            <w:noWrap/>
            <w:vAlign w:val="center"/>
          </w:tcPr>
          <w:p w14:paraId="6F600311">
            <w:pPr>
              <w:wordWrap w:val="0"/>
              <w:adjustRightInd w:val="0"/>
              <w:snapToGrid w:val="0"/>
              <w:spacing w:line="400" w:lineRule="exact"/>
              <w:jc w:val="center"/>
              <w:rPr>
                <w:rFonts w:eastAsia="仿宋_GB2312"/>
                <w:szCs w:val="21"/>
              </w:rPr>
            </w:pPr>
            <w:r>
              <w:rPr>
                <w:rFonts w:eastAsia="仿宋_GB2312"/>
                <w:szCs w:val="21"/>
              </w:rPr>
              <w:t>2.4</w:t>
            </w:r>
          </w:p>
        </w:tc>
      </w:tr>
      <w:tr w14:paraId="0E39B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2021" w:type="dxa"/>
            <w:shd w:val="clear" w:color="auto" w:fill="DEEAF6"/>
            <w:noWrap/>
            <w:vAlign w:val="center"/>
          </w:tcPr>
          <w:p w14:paraId="6AA6B1E1">
            <w:pPr>
              <w:wordWrap w:val="0"/>
              <w:adjustRightInd w:val="0"/>
              <w:snapToGrid w:val="0"/>
              <w:spacing w:line="400" w:lineRule="exact"/>
              <w:jc w:val="center"/>
              <w:rPr>
                <w:rFonts w:eastAsia="仿宋_GB2312"/>
                <w:szCs w:val="21"/>
              </w:rPr>
            </w:pPr>
            <w:r>
              <w:rPr>
                <w:rFonts w:eastAsia="仿宋_GB2312"/>
                <w:szCs w:val="21"/>
              </w:rPr>
              <w:t>小计</w:t>
            </w:r>
          </w:p>
        </w:tc>
        <w:tc>
          <w:tcPr>
            <w:tcW w:w="1695" w:type="dxa"/>
            <w:shd w:val="clear" w:color="auto" w:fill="DEEAF6"/>
            <w:noWrap/>
            <w:vAlign w:val="center"/>
          </w:tcPr>
          <w:p w14:paraId="05CD3CED">
            <w:pPr>
              <w:wordWrap w:val="0"/>
              <w:adjustRightInd w:val="0"/>
              <w:snapToGrid w:val="0"/>
              <w:spacing w:line="400" w:lineRule="exact"/>
              <w:jc w:val="center"/>
              <w:rPr>
                <w:rFonts w:eastAsia="仿宋_GB2312"/>
                <w:szCs w:val="21"/>
                <w:lang w:val="en-GB"/>
              </w:rPr>
            </w:pPr>
            <w:r>
              <w:rPr>
                <w:rFonts w:eastAsia="仿宋_GB2312"/>
                <w:szCs w:val="21"/>
              </w:rPr>
              <w:t>3</w:t>
            </w:r>
          </w:p>
        </w:tc>
        <w:tc>
          <w:tcPr>
            <w:tcW w:w="1545" w:type="dxa"/>
            <w:shd w:val="clear" w:color="auto" w:fill="DEEAF6"/>
            <w:noWrap/>
            <w:vAlign w:val="center"/>
          </w:tcPr>
          <w:p w14:paraId="54E48184">
            <w:pPr>
              <w:wordWrap w:val="0"/>
              <w:adjustRightInd w:val="0"/>
              <w:snapToGrid w:val="0"/>
              <w:spacing w:line="400" w:lineRule="exact"/>
              <w:jc w:val="center"/>
              <w:rPr>
                <w:rFonts w:eastAsia="仿宋_GB2312"/>
                <w:szCs w:val="21"/>
                <w:lang w:val="en-GB"/>
              </w:rPr>
            </w:pPr>
            <w:r>
              <w:rPr>
                <w:rFonts w:eastAsia="仿宋_GB2312"/>
                <w:szCs w:val="21"/>
              </w:rPr>
              <w:t>2</w:t>
            </w:r>
          </w:p>
        </w:tc>
        <w:tc>
          <w:tcPr>
            <w:tcW w:w="2700" w:type="dxa"/>
            <w:shd w:val="clear" w:color="auto" w:fill="DEEAF6"/>
            <w:noWrap/>
            <w:vAlign w:val="center"/>
          </w:tcPr>
          <w:p w14:paraId="03C27881">
            <w:pPr>
              <w:wordWrap w:val="0"/>
              <w:adjustRightInd w:val="0"/>
              <w:snapToGrid w:val="0"/>
              <w:spacing w:line="400" w:lineRule="exact"/>
              <w:jc w:val="center"/>
              <w:rPr>
                <w:rFonts w:eastAsia="仿宋_GB2312"/>
                <w:szCs w:val="21"/>
              </w:rPr>
            </w:pPr>
            <w:r>
              <w:rPr>
                <w:rFonts w:eastAsia="仿宋_GB2312"/>
                <w:szCs w:val="21"/>
              </w:rPr>
              <w:t>5</w:t>
            </w:r>
          </w:p>
        </w:tc>
        <w:tc>
          <w:tcPr>
            <w:tcW w:w="1017" w:type="dxa"/>
            <w:shd w:val="clear" w:color="auto" w:fill="DEEAF6"/>
            <w:noWrap/>
            <w:vAlign w:val="center"/>
          </w:tcPr>
          <w:p w14:paraId="42D5CDE4">
            <w:pPr>
              <w:wordWrap w:val="0"/>
              <w:adjustRightInd w:val="0"/>
              <w:snapToGrid w:val="0"/>
              <w:spacing w:line="400" w:lineRule="exact"/>
              <w:jc w:val="center"/>
              <w:rPr>
                <w:rFonts w:eastAsia="仿宋_GB2312"/>
                <w:szCs w:val="21"/>
              </w:rPr>
            </w:pPr>
            <w:r>
              <w:rPr>
                <w:rFonts w:eastAsia="仿宋_GB2312"/>
                <w:szCs w:val="21"/>
              </w:rPr>
              <w:t>10</w:t>
            </w:r>
          </w:p>
        </w:tc>
      </w:tr>
    </w:tbl>
    <w:p w14:paraId="4BB66B1A">
      <w:pPr>
        <w:spacing w:line="400" w:lineRule="exact"/>
        <w:ind w:firstLine="640" w:firstLineChars="200"/>
        <w:rPr>
          <w:rFonts w:hint="eastAsia" w:eastAsia="仿宋_GB2312"/>
          <w:sz w:val="32"/>
        </w:rPr>
      </w:pPr>
    </w:p>
    <w:p w14:paraId="42F70155">
      <w:pPr>
        <w:spacing w:line="400" w:lineRule="exact"/>
        <w:ind w:firstLine="640" w:firstLineChars="200"/>
      </w:pPr>
      <w:r>
        <w:rPr>
          <w:rFonts w:eastAsia="仿宋_GB2312"/>
          <w:sz w:val="32"/>
        </w:rPr>
        <w:t>2.2027应（往）届初中毕业生过程性评价成绩：</w:t>
      </w:r>
    </w:p>
    <w:tbl>
      <w:tblPr>
        <w:tblStyle w:val="9"/>
        <w:tblW w:w="89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725"/>
        <w:gridCol w:w="1545"/>
        <w:gridCol w:w="2431"/>
        <w:gridCol w:w="1251"/>
      </w:tblGrid>
      <w:tr w14:paraId="7A24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2006" w:type="dxa"/>
            <w:noWrap/>
            <w:vAlign w:val="center"/>
          </w:tcPr>
          <w:p w14:paraId="62D44F07">
            <w:pPr>
              <w:wordWrap w:val="0"/>
              <w:adjustRightInd w:val="0"/>
              <w:snapToGrid w:val="0"/>
              <w:spacing w:line="400" w:lineRule="exact"/>
              <w:jc w:val="center"/>
              <w:rPr>
                <w:rFonts w:eastAsia="楷体_GB2312"/>
                <w:b/>
                <w:bCs/>
                <w:sz w:val="22"/>
                <w:szCs w:val="22"/>
              </w:rPr>
            </w:pPr>
            <w:r>
              <w:rPr>
                <w:rFonts w:eastAsia="楷体_GB2312"/>
                <w:b/>
                <w:bCs/>
                <w:sz w:val="22"/>
                <w:szCs w:val="22"/>
              </w:rPr>
              <w:t>年级</w:t>
            </w:r>
          </w:p>
        </w:tc>
        <w:tc>
          <w:tcPr>
            <w:tcW w:w="1725" w:type="dxa"/>
            <w:noWrap/>
            <w:vAlign w:val="center"/>
          </w:tcPr>
          <w:p w14:paraId="2943DD17">
            <w:pPr>
              <w:wordWrap w:val="0"/>
              <w:adjustRightInd w:val="0"/>
              <w:snapToGrid w:val="0"/>
              <w:spacing w:line="400" w:lineRule="exact"/>
              <w:jc w:val="center"/>
              <w:rPr>
                <w:rFonts w:eastAsia="楷体_GB2312"/>
                <w:b/>
                <w:bCs/>
                <w:sz w:val="22"/>
                <w:szCs w:val="22"/>
              </w:rPr>
            </w:pPr>
            <w:r>
              <w:rPr>
                <w:rFonts w:eastAsia="楷体_GB2312"/>
                <w:b/>
                <w:bCs/>
                <w:sz w:val="22"/>
                <w:szCs w:val="22"/>
              </w:rPr>
              <w:t>体质健康测试</w:t>
            </w:r>
          </w:p>
        </w:tc>
        <w:tc>
          <w:tcPr>
            <w:tcW w:w="1545" w:type="dxa"/>
            <w:noWrap/>
            <w:vAlign w:val="center"/>
          </w:tcPr>
          <w:p w14:paraId="68F0EE9E">
            <w:pPr>
              <w:wordWrap w:val="0"/>
              <w:adjustRightInd w:val="0"/>
              <w:snapToGrid w:val="0"/>
              <w:spacing w:line="400" w:lineRule="exact"/>
              <w:jc w:val="center"/>
              <w:rPr>
                <w:rFonts w:eastAsia="楷体_GB2312"/>
                <w:b/>
                <w:bCs/>
                <w:sz w:val="22"/>
                <w:szCs w:val="22"/>
              </w:rPr>
            </w:pPr>
            <w:r>
              <w:rPr>
                <w:rFonts w:eastAsia="楷体_GB2312"/>
                <w:b/>
                <w:bCs/>
                <w:sz w:val="22"/>
                <w:szCs w:val="22"/>
              </w:rPr>
              <w:t>学习态度</w:t>
            </w:r>
          </w:p>
        </w:tc>
        <w:tc>
          <w:tcPr>
            <w:tcW w:w="2431" w:type="dxa"/>
            <w:noWrap/>
            <w:vAlign w:val="center"/>
          </w:tcPr>
          <w:p w14:paraId="24560929">
            <w:pPr>
              <w:wordWrap w:val="0"/>
              <w:adjustRightInd w:val="0"/>
              <w:snapToGrid w:val="0"/>
              <w:spacing w:line="400" w:lineRule="exact"/>
              <w:jc w:val="center"/>
              <w:rPr>
                <w:rFonts w:eastAsia="楷体_GB2312"/>
                <w:b/>
                <w:bCs/>
                <w:sz w:val="22"/>
                <w:szCs w:val="22"/>
              </w:rPr>
            </w:pPr>
            <w:r>
              <w:rPr>
                <w:rFonts w:eastAsia="楷体_GB2312"/>
                <w:b/>
                <w:bCs/>
                <w:sz w:val="22"/>
                <w:szCs w:val="22"/>
              </w:rPr>
              <w:t>体育学科学期考试成绩</w:t>
            </w:r>
          </w:p>
        </w:tc>
        <w:tc>
          <w:tcPr>
            <w:tcW w:w="1251" w:type="dxa"/>
            <w:noWrap/>
            <w:vAlign w:val="center"/>
          </w:tcPr>
          <w:p w14:paraId="65A6E8BD">
            <w:pPr>
              <w:wordWrap w:val="0"/>
              <w:adjustRightInd w:val="0"/>
              <w:snapToGrid w:val="0"/>
              <w:spacing w:line="400" w:lineRule="exact"/>
              <w:jc w:val="center"/>
              <w:rPr>
                <w:rFonts w:eastAsia="楷体_GB2312"/>
                <w:b/>
                <w:bCs/>
                <w:sz w:val="22"/>
                <w:szCs w:val="22"/>
              </w:rPr>
            </w:pPr>
            <w:r>
              <w:rPr>
                <w:rFonts w:eastAsia="楷体_GB2312"/>
                <w:b/>
                <w:bCs/>
                <w:sz w:val="22"/>
                <w:szCs w:val="22"/>
              </w:rPr>
              <w:t>合计</w:t>
            </w:r>
          </w:p>
        </w:tc>
      </w:tr>
      <w:tr w14:paraId="3E228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006" w:type="dxa"/>
            <w:noWrap/>
            <w:vAlign w:val="center"/>
          </w:tcPr>
          <w:p w14:paraId="111E6981">
            <w:pPr>
              <w:wordWrap w:val="0"/>
              <w:adjustRightInd w:val="0"/>
              <w:snapToGrid w:val="0"/>
              <w:spacing w:line="400" w:lineRule="exact"/>
              <w:jc w:val="center"/>
              <w:rPr>
                <w:rFonts w:eastAsia="仿宋_GB2312"/>
                <w:szCs w:val="21"/>
              </w:rPr>
            </w:pPr>
            <w:r>
              <w:rPr>
                <w:rFonts w:eastAsia="仿宋_GB2312"/>
                <w:szCs w:val="21"/>
              </w:rPr>
              <w:t>七年级上学期</w:t>
            </w:r>
          </w:p>
        </w:tc>
        <w:tc>
          <w:tcPr>
            <w:tcW w:w="1725" w:type="dxa"/>
            <w:noWrap/>
            <w:vAlign w:val="center"/>
          </w:tcPr>
          <w:p w14:paraId="7D01F1E8">
            <w:pPr>
              <w:wordWrap w:val="0"/>
              <w:adjustRightInd w:val="0"/>
              <w:snapToGrid w:val="0"/>
              <w:spacing w:line="400" w:lineRule="exact"/>
              <w:jc w:val="center"/>
              <w:rPr>
                <w:rFonts w:eastAsia="仿宋_GB2312"/>
                <w:szCs w:val="21"/>
                <w:lang w:val="en-GB"/>
              </w:rPr>
            </w:pPr>
            <w:r>
              <w:rPr>
                <w:rFonts w:eastAsia="仿宋_GB2312"/>
                <w:szCs w:val="21"/>
              </w:rPr>
              <w:t>1</w:t>
            </w:r>
          </w:p>
        </w:tc>
        <w:tc>
          <w:tcPr>
            <w:tcW w:w="1545" w:type="dxa"/>
            <w:noWrap/>
            <w:vAlign w:val="center"/>
          </w:tcPr>
          <w:p w14:paraId="6AE2A90E">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1" w:type="dxa"/>
            <w:noWrap/>
            <w:vAlign w:val="center"/>
          </w:tcPr>
          <w:p w14:paraId="4C35D130">
            <w:pPr>
              <w:wordWrap w:val="0"/>
              <w:adjustRightInd w:val="0"/>
              <w:snapToGrid w:val="0"/>
              <w:spacing w:line="400" w:lineRule="exact"/>
              <w:jc w:val="center"/>
              <w:rPr>
                <w:rFonts w:eastAsia="仿宋_GB2312"/>
                <w:szCs w:val="21"/>
                <w:lang w:val="en-GB"/>
              </w:rPr>
            </w:pPr>
            <w:r>
              <w:rPr>
                <w:rFonts w:eastAsia="仿宋_GB2312"/>
                <w:szCs w:val="21"/>
              </w:rPr>
              <w:t>1</w:t>
            </w:r>
          </w:p>
        </w:tc>
        <w:tc>
          <w:tcPr>
            <w:tcW w:w="1251" w:type="dxa"/>
            <w:noWrap/>
            <w:vAlign w:val="center"/>
          </w:tcPr>
          <w:p w14:paraId="61430E42">
            <w:pPr>
              <w:wordWrap w:val="0"/>
              <w:adjustRightInd w:val="0"/>
              <w:snapToGrid w:val="0"/>
              <w:spacing w:line="400" w:lineRule="exact"/>
              <w:jc w:val="center"/>
              <w:rPr>
                <w:rFonts w:eastAsia="仿宋_GB2312"/>
                <w:szCs w:val="21"/>
              </w:rPr>
            </w:pPr>
            <w:r>
              <w:rPr>
                <w:rFonts w:eastAsia="仿宋_GB2312"/>
                <w:szCs w:val="21"/>
              </w:rPr>
              <w:t>2.4</w:t>
            </w:r>
          </w:p>
        </w:tc>
      </w:tr>
      <w:tr w14:paraId="229B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006" w:type="dxa"/>
            <w:shd w:val="clear" w:color="auto" w:fill="DEEAF6"/>
            <w:noWrap/>
            <w:vAlign w:val="center"/>
          </w:tcPr>
          <w:p w14:paraId="0FBA7BA6">
            <w:pPr>
              <w:wordWrap w:val="0"/>
              <w:adjustRightInd w:val="0"/>
              <w:snapToGrid w:val="0"/>
              <w:spacing w:line="400" w:lineRule="exact"/>
              <w:jc w:val="center"/>
              <w:rPr>
                <w:rFonts w:eastAsia="仿宋_GB2312"/>
                <w:szCs w:val="21"/>
              </w:rPr>
            </w:pPr>
            <w:r>
              <w:rPr>
                <w:rFonts w:eastAsia="仿宋_GB2312"/>
                <w:szCs w:val="21"/>
              </w:rPr>
              <w:t>七年级下学期</w:t>
            </w:r>
          </w:p>
        </w:tc>
        <w:tc>
          <w:tcPr>
            <w:tcW w:w="1725" w:type="dxa"/>
            <w:shd w:val="clear" w:color="auto" w:fill="DEEAF6"/>
            <w:noWrap/>
            <w:vAlign w:val="center"/>
          </w:tcPr>
          <w:p w14:paraId="437514EA">
            <w:pPr>
              <w:wordWrap w:val="0"/>
              <w:adjustRightInd w:val="0"/>
              <w:snapToGrid w:val="0"/>
              <w:spacing w:line="400" w:lineRule="exact"/>
              <w:jc w:val="center"/>
              <w:rPr>
                <w:rFonts w:eastAsia="仿宋_GB2312"/>
                <w:szCs w:val="21"/>
                <w:lang w:val="en-GB"/>
              </w:rPr>
            </w:pPr>
          </w:p>
        </w:tc>
        <w:tc>
          <w:tcPr>
            <w:tcW w:w="1545" w:type="dxa"/>
            <w:shd w:val="clear" w:color="auto" w:fill="DEEAF6"/>
            <w:noWrap/>
            <w:vAlign w:val="center"/>
          </w:tcPr>
          <w:p w14:paraId="17BB7CBC">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1" w:type="dxa"/>
            <w:shd w:val="clear" w:color="auto" w:fill="DEEAF6"/>
            <w:noWrap/>
            <w:vAlign w:val="center"/>
          </w:tcPr>
          <w:p w14:paraId="60FFABAA">
            <w:pPr>
              <w:wordWrap w:val="0"/>
              <w:adjustRightInd w:val="0"/>
              <w:snapToGrid w:val="0"/>
              <w:spacing w:line="400" w:lineRule="exact"/>
              <w:jc w:val="center"/>
              <w:rPr>
                <w:rFonts w:eastAsia="仿宋_GB2312"/>
                <w:szCs w:val="21"/>
                <w:lang w:val="en-GB"/>
              </w:rPr>
            </w:pPr>
            <w:r>
              <w:rPr>
                <w:rFonts w:eastAsia="仿宋_GB2312"/>
                <w:szCs w:val="21"/>
              </w:rPr>
              <w:t>1</w:t>
            </w:r>
          </w:p>
        </w:tc>
        <w:tc>
          <w:tcPr>
            <w:tcW w:w="1251" w:type="dxa"/>
            <w:shd w:val="clear" w:color="auto" w:fill="DEEAF6"/>
            <w:noWrap/>
            <w:vAlign w:val="center"/>
          </w:tcPr>
          <w:p w14:paraId="45FE4C80">
            <w:pPr>
              <w:wordWrap w:val="0"/>
              <w:adjustRightInd w:val="0"/>
              <w:snapToGrid w:val="0"/>
              <w:spacing w:line="400" w:lineRule="exact"/>
              <w:jc w:val="center"/>
              <w:rPr>
                <w:rFonts w:eastAsia="仿宋_GB2312"/>
                <w:szCs w:val="21"/>
              </w:rPr>
            </w:pPr>
            <w:r>
              <w:rPr>
                <w:rFonts w:eastAsia="仿宋_GB2312"/>
                <w:szCs w:val="21"/>
              </w:rPr>
              <w:t>1.4</w:t>
            </w:r>
          </w:p>
        </w:tc>
      </w:tr>
      <w:tr w14:paraId="4B69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006" w:type="dxa"/>
            <w:noWrap/>
            <w:vAlign w:val="center"/>
          </w:tcPr>
          <w:p w14:paraId="759A69F9">
            <w:pPr>
              <w:wordWrap w:val="0"/>
              <w:adjustRightInd w:val="0"/>
              <w:snapToGrid w:val="0"/>
              <w:spacing w:line="400" w:lineRule="exact"/>
              <w:jc w:val="center"/>
              <w:rPr>
                <w:rFonts w:eastAsia="仿宋_GB2312"/>
                <w:szCs w:val="21"/>
              </w:rPr>
            </w:pPr>
            <w:r>
              <w:rPr>
                <w:rFonts w:eastAsia="仿宋_GB2312"/>
                <w:szCs w:val="21"/>
              </w:rPr>
              <w:t>八年级上学期</w:t>
            </w:r>
          </w:p>
        </w:tc>
        <w:tc>
          <w:tcPr>
            <w:tcW w:w="1725" w:type="dxa"/>
            <w:noWrap/>
            <w:vAlign w:val="center"/>
          </w:tcPr>
          <w:p w14:paraId="57246D98">
            <w:pPr>
              <w:wordWrap w:val="0"/>
              <w:adjustRightInd w:val="0"/>
              <w:snapToGrid w:val="0"/>
              <w:spacing w:line="400" w:lineRule="exact"/>
              <w:jc w:val="center"/>
              <w:rPr>
                <w:rFonts w:eastAsia="仿宋_GB2312"/>
                <w:szCs w:val="21"/>
                <w:lang w:val="en-GB"/>
              </w:rPr>
            </w:pPr>
            <w:r>
              <w:rPr>
                <w:rFonts w:eastAsia="仿宋_GB2312"/>
                <w:szCs w:val="21"/>
              </w:rPr>
              <w:t>1</w:t>
            </w:r>
          </w:p>
        </w:tc>
        <w:tc>
          <w:tcPr>
            <w:tcW w:w="1545" w:type="dxa"/>
            <w:noWrap/>
            <w:vAlign w:val="center"/>
          </w:tcPr>
          <w:p w14:paraId="3AD50197">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1" w:type="dxa"/>
            <w:noWrap/>
            <w:vAlign w:val="center"/>
          </w:tcPr>
          <w:p w14:paraId="47F48A4E">
            <w:pPr>
              <w:wordWrap w:val="0"/>
              <w:adjustRightInd w:val="0"/>
              <w:snapToGrid w:val="0"/>
              <w:spacing w:line="400" w:lineRule="exact"/>
              <w:jc w:val="center"/>
              <w:rPr>
                <w:rFonts w:eastAsia="仿宋_GB2312"/>
                <w:szCs w:val="21"/>
                <w:lang w:val="en-GB"/>
              </w:rPr>
            </w:pPr>
            <w:r>
              <w:rPr>
                <w:rFonts w:eastAsia="仿宋_GB2312"/>
                <w:szCs w:val="21"/>
              </w:rPr>
              <w:t>1</w:t>
            </w:r>
          </w:p>
        </w:tc>
        <w:tc>
          <w:tcPr>
            <w:tcW w:w="1251" w:type="dxa"/>
            <w:noWrap/>
            <w:vAlign w:val="center"/>
          </w:tcPr>
          <w:p w14:paraId="7EB2BCC7">
            <w:pPr>
              <w:wordWrap w:val="0"/>
              <w:adjustRightInd w:val="0"/>
              <w:snapToGrid w:val="0"/>
              <w:spacing w:line="400" w:lineRule="exact"/>
              <w:jc w:val="center"/>
              <w:rPr>
                <w:rFonts w:eastAsia="仿宋_GB2312"/>
                <w:szCs w:val="21"/>
              </w:rPr>
            </w:pPr>
            <w:r>
              <w:rPr>
                <w:rFonts w:eastAsia="仿宋_GB2312"/>
                <w:szCs w:val="21"/>
              </w:rPr>
              <w:t>2.4</w:t>
            </w:r>
          </w:p>
        </w:tc>
      </w:tr>
      <w:tr w14:paraId="1049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006" w:type="dxa"/>
            <w:shd w:val="clear" w:color="auto" w:fill="DEEAF6"/>
            <w:noWrap/>
            <w:vAlign w:val="center"/>
          </w:tcPr>
          <w:p w14:paraId="362BF607">
            <w:pPr>
              <w:wordWrap w:val="0"/>
              <w:adjustRightInd w:val="0"/>
              <w:snapToGrid w:val="0"/>
              <w:spacing w:line="400" w:lineRule="exact"/>
              <w:jc w:val="center"/>
              <w:rPr>
                <w:rFonts w:eastAsia="仿宋_GB2312"/>
                <w:szCs w:val="21"/>
              </w:rPr>
            </w:pPr>
            <w:r>
              <w:rPr>
                <w:rFonts w:eastAsia="仿宋_GB2312"/>
                <w:szCs w:val="21"/>
              </w:rPr>
              <w:t>八年级下学期</w:t>
            </w:r>
          </w:p>
        </w:tc>
        <w:tc>
          <w:tcPr>
            <w:tcW w:w="1725" w:type="dxa"/>
            <w:shd w:val="clear" w:color="auto" w:fill="DEEAF6"/>
            <w:noWrap/>
            <w:vAlign w:val="center"/>
          </w:tcPr>
          <w:p w14:paraId="180ADE0D">
            <w:pPr>
              <w:wordWrap w:val="0"/>
              <w:adjustRightInd w:val="0"/>
              <w:snapToGrid w:val="0"/>
              <w:spacing w:line="400" w:lineRule="exact"/>
              <w:jc w:val="center"/>
              <w:rPr>
                <w:rFonts w:eastAsia="仿宋_GB2312"/>
                <w:szCs w:val="21"/>
                <w:lang w:val="en-GB"/>
              </w:rPr>
            </w:pPr>
          </w:p>
        </w:tc>
        <w:tc>
          <w:tcPr>
            <w:tcW w:w="1545" w:type="dxa"/>
            <w:shd w:val="clear" w:color="auto" w:fill="DEEAF6"/>
            <w:noWrap/>
            <w:vAlign w:val="center"/>
          </w:tcPr>
          <w:p w14:paraId="769686D1">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1" w:type="dxa"/>
            <w:shd w:val="clear" w:color="auto" w:fill="DEEAF6"/>
            <w:noWrap/>
            <w:vAlign w:val="center"/>
          </w:tcPr>
          <w:p w14:paraId="7841D8E4">
            <w:pPr>
              <w:wordWrap w:val="0"/>
              <w:adjustRightInd w:val="0"/>
              <w:snapToGrid w:val="0"/>
              <w:spacing w:line="400" w:lineRule="exact"/>
              <w:jc w:val="center"/>
              <w:rPr>
                <w:rFonts w:eastAsia="仿宋_GB2312"/>
                <w:szCs w:val="21"/>
                <w:lang w:val="en-GB"/>
              </w:rPr>
            </w:pPr>
            <w:r>
              <w:rPr>
                <w:rFonts w:eastAsia="仿宋_GB2312"/>
                <w:szCs w:val="21"/>
              </w:rPr>
              <w:t>1</w:t>
            </w:r>
          </w:p>
        </w:tc>
        <w:tc>
          <w:tcPr>
            <w:tcW w:w="1251" w:type="dxa"/>
            <w:shd w:val="clear" w:color="auto" w:fill="DEEAF6"/>
            <w:noWrap/>
            <w:vAlign w:val="center"/>
          </w:tcPr>
          <w:p w14:paraId="416D8A83">
            <w:pPr>
              <w:wordWrap w:val="0"/>
              <w:adjustRightInd w:val="0"/>
              <w:snapToGrid w:val="0"/>
              <w:spacing w:line="400" w:lineRule="exact"/>
              <w:jc w:val="center"/>
              <w:rPr>
                <w:rFonts w:eastAsia="仿宋_GB2312"/>
                <w:szCs w:val="21"/>
              </w:rPr>
            </w:pPr>
            <w:r>
              <w:rPr>
                <w:rFonts w:eastAsia="仿宋_GB2312"/>
                <w:szCs w:val="21"/>
              </w:rPr>
              <w:t>1.4</w:t>
            </w:r>
          </w:p>
        </w:tc>
      </w:tr>
      <w:tr w14:paraId="4505B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006" w:type="dxa"/>
            <w:noWrap/>
            <w:vAlign w:val="center"/>
          </w:tcPr>
          <w:p w14:paraId="58E1D7FE">
            <w:pPr>
              <w:wordWrap w:val="0"/>
              <w:adjustRightInd w:val="0"/>
              <w:snapToGrid w:val="0"/>
              <w:spacing w:line="400" w:lineRule="exact"/>
              <w:jc w:val="center"/>
              <w:rPr>
                <w:rFonts w:eastAsia="仿宋_GB2312"/>
                <w:szCs w:val="21"/>
              </w:rPr>
            </w:pPr>
            <w:r>
              <w:rPr>
                <w:rFonts w:eastAsia="仿宋_GB2312"/>
                <w:szCs w:val="21"/>
              </w:rPr>
              <w:t>九年级上学期</w:t>
            </w:r>
          </w:p>
        </w:tc>
        <w:tc>
          <w:tcPr>
            <w:tcW w:w="1725" w:type="dxa"/>
            <w:noWrap/>
            <w:vAlign w:val="center"/>
          </w:tcPr>
          <w:p w14:paraId="1877F763">
            <w:pPr>
              <w:wordWrap w:val="0"/>
              <w:adjustRightInd w:val="0"/>
              <w:snapToGrid w:val="0"/>
              <w:spacing w:line="400" w:lineRule="exact"/>
              <w:jc w:val="center"/>
              <w:rPr>
                <w:rFonts w:eastAsia="仿宋_GB2312"/>
                <w:szCs w:val="21"/>
                <w:lang w:val="en-GB"/>
              </w:rPr>
            </w:pPr>
            <w:r>
              <w:rPr>
                <w:rFonts w:eastAsia="仿宋_GB2312"/>
                <w:szCs w:val="21"/>
              </w:rPr>
              <w:t>1</w:t>
            </w:r>
          </w:p>
        </w:tc>
        <w:tc>
          <w:tcPr>
            <w:tcW w:w="1545" w:type="dxa"/>
            <w:noWrap/>
            <w:vAlign w:val="center"/>
          </w:tcPr>
          <w:p w14:paraId="3301AB63">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1" w:type="dxa"/>
            <w:noWrap/>
            <w:vAlign w:val="center"/>
          </w:tcPr>
          <w:p w14:paraId="6CC50E62">
            <w:pPr>
              <w:wordWrap w:val="0"/>
              <w:adjustRightInd w:val="0"/>
              <w:snapToGrid w:val="0"/>
              <w:spacing w:line="400" w:lineRule="exact"/>
              <w:jc w:val="center"/>
              <w:rPr>
                <w:rFonts w:eastAsia="仿宋_GB2312"/>
                <w:szCs w:val="21"/>
                <w:lang w:val="en-GB"/>
              </w:rPr>
            </w:pPr>
            <w:r>
              <w:rPr>
                <w:rFonts w:eastAsia="仿宋_GB2312"/>
                <w:szCs w:val="21"/>
              </w:rPr>
              <w:t>1</w:t>
            </w:r>
          </w:p>
        </w:tc>
        <w:tc>
          <w:tcPr>
            <w:tcW w:w="1251" w:type="dxa"/>
            <w:noWrap/>
            <w:vAlign w:val="center"/>
          </w:tcPr>
          <w:p w14:paraId="0ECD0A91">
            <w:pPr>
              <w:wordWrap w:val="0"/>
              <w:adjustRightInd w:val="0"/>
              <w:snapToGrid w:val="0"/>
              <w:spacing w:line="400" w:lineRule="exact"/>
              <w:jc w:val="center"/>
              <w:rPr>
                <w:rFonts w:eastAsia="仿宋_GB2312"/>
                <w:szCs w:val="21"/>
              </w:rPr>
            </w:pPr>
            <w:r>
              <w:rPr>
                <w:rFonts w:eastAsia="仿宋_GB2312"/>
                <w:szCs w:val="21"/>
              </w:rPr>
              <w:t>2.4</w:t>
            </w:r>
          </w:p>
        </w:tc>
      </w:tr>
      <w:tr w14:paraId="27E8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2006" w:type="dxa"/>
            <w:shd w:val="clear" w:color="auto" w:fill="DEEAF6"/>
            <w:noWrap/>
            <w:vAlign w:val="center"/>
          </w:tcPr>
          <w:p w14:paraId="50DC4234">
            <w:pPr>
              <w:wordWrap w:val="0"/>
              <w:adjustRightInd w:val="0"/>
              <w:snapToGrid w:val="0"/>
              <w:spacing w:line="400" w:lineRule="exact"/>
              <w:jc w:val="center"/>
              <w:rPr>
                <w:rFonts w:eastAsia="仿宋_GB2312"/>
                <w:szCs w:val="21"/>
              </w:rPr>
            </w:pPr>
            <w:r>
              <w:rPr>
                <w:rFonts w:eastAsia="仿宋_GB2312"/>
                <w:szCs w:val="21"/>
              </w:rPr>
              <w:t>小计</w:t>
            </w:r>
          </w:p>
        </w:tc>
        <w:tc>
          <w:tcPr>
            <w:tcW w:w="1725" w:type="dxa"/>
            <w:shd w:val="clear" w:color="auto" w:fill="DEEAF6"/>
            <w:noWrap/>
            <w:vAlign w:val="center"/>
          </w:tcPr>
          <w:p w14:paraId="4452A56B">
            <w:pPr>
              <w:wordWrap w:val="0"/>
              <w:adjustRightInd w:val="0"/>
              <w:snapToGrid w:val="0"/>
              <w:spacing w:line="400" w:lineRule="exact"/>
              <w:jc w:val="center"/>
              <w:rPr>
                <w:rFonts w:eastAsia="仿宋_GB2312"/>
                <w:szCs w:val="21"/>
                <w:lang w:val="en-GB"/>
              </w:rPr>
            </w:pPr>
            <w:r>
              <w:rPr>
                <w:rFonts w:eastAsia="仿宋_GB2312"/>
                <w:szCs w:val="21"/>
              </w:rPr>
              <w:t>3</w:t>
            </w:r>
          </w:p>
        </w:tc>
        <w:tc>
          <w:tcPr>
            <w:tcW w:w="1545" w:type="dxa"/>
            <w:shd w:val="clear" w:color="auto" w:fill="DEEAF6"/>
            <w:noWrap/>
            <w:vAlign w:val="center"/>
          </w:tcPr>
          <w:p w14:paraId="47F390F5">
            <w:pPr>
              <w:wordWrap w:val="0"/>
              <w:adjustRightInd w:val="0"/>
              <w:snapToGrid w:val="0"/>
              <w:spacing w:line="400" w:lineRule="exact"/>
              <w:jc w:val="center"/>
              <w:rPr>
                <w:rFonts w:eastAsia="仿宋_GB2312"/>
                <w:szCs w:val="21"/>
                <w:lang w:val="en-GB"/>
              </w:rPr>
            </w:pPr>
            <w:r>
              <w:rPr>
                <w:rFonts w:eastAsia="仿宋_GB2312"/>
                <w:szCs w:val="21"/>
              </w:rPr>
              <w:t>2</w:t>
            </w:r>
          </w:p>
        </w:tc>
        <w:tc>
          <w:tcPr>
            <w:tcW w:w="2431" w:type="dxa"/>
            <w:shd w:val="clear" w:color="auto" w:fill="DEEAF6"/>
            <w:noWrap/>
            <w:vAlign w:val="center"/>
          </w:tcPr>
          <w:p w14:paraId="76BF6912">
            <w:pPr>
              <w:wordWrap w:val="0"/>
              <w:adjustRightInd w:val="0"/>
              <w:snapToGrid w:val="0"/>
              <w:spacing w:line="400" w:lineRule="exact"/>
              <w:jc w:val="center"/>
              <w:rPr>
                <w:rFonts w:eastAsia="仿宋_GB2312"/>
                <w:szCs w:val="21"/>
              </w:rPr>
            </w:pPr>
            <w:r>
              <w:rPr>
                <w:rFonts w:eastAsia="仿宋_GB2312"/>
                <w:szCs w:val="21"/>
              </w:rPr>
              <w:t>5</w:t>
            </w:r>
          </w:p>
        </w:tc>
        <w:tc>
          <w:tcPr>
            <w:tcW w:w="1251" w:type="dxa"/>
            <w:shd w:val="clear" w:color="auto" w:fill="DEEAF6"/>
            <w:noWrap/>
            <w:vAlign w:val="center"/>
          </w:tcPr>
          <w:p w14:paraId="107AC2CE">
            <w:pPr>
              <w:wordWrap w:val="0"/>
              <w:adjustRightInd w:val="0"/>
              <w:snapToGrid w:val="0"/>
              <w:spacing w:line="400" w:lineRule="exact"/>
              <w:jc w:val="center"/>
              <w:rPr>
                <w:rFonts w:eastAsia="仿宋_GB2312"/>
                <w:szCs w:val="21"/>
              </w:rPr>
            </w:pPr>
            <w:r>
              <w:rPr>
                <w:rFonts w:hint="eastAsia" w:eastAsia="仿宋_GB2312"/>
                <w:szCs w:val="21"/>
              </w:rPr>
              <w:t>1</w:t>
            </w:r>
            <w:r>
              <w:rPr>
                <w:rFonts w:eastAsia="仿宋_GB2312"/>
                <w:szCs w:val="21"/>
              </w:rPr>
              <w:t>0</w:t>
            </w:r>
          </w:p>
        </w:tc>
      </w:tr>
    </w:tbl>
    <w:p w14:paraId="594D4C3F">
      <w:pPr>
        <w:spacing w:line="400" w:lineRule="exact"/>
        <w:ind w:firstLine="640" w:firstLineChars="200"/>
      </w:pPr>
      <w:r>
        <w:rPr>
          <w:rFonts w:eastAsia="仿宋_GB2312"/>
          <w:sz w:val="32"/>
        </w:rPr>
        <w:t>3.2028应（往）届初中毕业生过程性评价成绩：</w:t>
      </w:r>
    </w:p>
    <w:tbl>
      <w:tblPr>
        <w:tblStyle w:val="9"/>
        <w:tblW w:w="89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1"/>
        <w:gridCol w:w="1723"/>
        <w:gridCol w:w="1562"/>
        <w:gridCol w:w="2430"/>
        <w:gridCol w:w="1260"/>
      </w:tblGrid>
      <w:tr w14:paraId="0B3D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991" w:type="dxa"/>
            <w:noWrap/>
            <w:vAlign w:val="center"/>
          </w:tcPr>
          <w:p w14:paraId="3A76B485">
            <w:pPr>
              <w:wordWrap w:val="0"/>
              <w:adjustRightInd w:val="0"/>
              <w:snapToGrid w:val="0"/>
              <w:spacing w:line="400" w:lineRule="exact"/>
              <w:jc w:val="center"/>
              <w:rPr>
                <w:rFonts w:eastAsia="楷体_GB2312"/>
                <w:b/>
                <w:bCs/>
                <w:sz w:val="22"/>
                <w:szCs w:val="22"/>
              </w:rPr>
            </w:pPr>
            <w:r>
              <w:rPr>
                <w:rFonts w:eastAsia="楷体_GB2312"/>
                <w:b/>
                <w:bCs/>
                <w:sz w:val="22"/>
                <w:szCs w:val="22"/>
              </w:rPr>
              <w:t>年级</w:t>
            </w:r>
          </w:p>
        </w:tc>
        <w:tc>
          <w:tcPr>
            <w:tcW w:w="1723" w:type="dxa"/>
            <w:noWrap/>
            <w:vAlign w:val="center"/>
          </w:tcPr>
          <w:p w14:paraId="614623FC">
            <w:pPr>
              <w:wordWrap w:val="0"/>
              <w:adjustRightInd w:val="0"/>
              <w:snapToGrid w:val="0"/>
              <w:spacing w:line="400" w:lineRule="exact"/>
              <w:jc w:val="center"/>
              <w:rPr>
                <w:rFonts w:eastAsia="楷体_GB2312"/>
                <w:b/>
                <w:bCs/>
                <w:sz w:val="22"/>
                <w:szCs w:val="22"/>
              </w:rPr>
            </w:pPr>
            <w:r>
              <w:rPr>
                <w:rFonts w:eastAsia="楷体_GB2312"/>
                <w:b/>
                <w:bCs/>
                <w:sz w:val="22"/>
                <w:szCs w:val="22"/>
              </w:rPr>
              <w:t>体质健康测试</w:t>
            </w:r>
          </w:p>
        </w:tc>
        <w:tc>
          <w:tcPr>
            <w:tcW w:w="1562" w:type="dxa"/>
            <w:noWrap/>
            <w:vAlign w:val="center"/>
          </w:tcPr>
          <w:p w14:paraId="2CE66359">
            <w:pPr>
              <w:wordWrap w:val="0"/>
              <w:adjustRightInd w:val="0"/>
              <w:snapToGrid w:val="0"/>
              <w:spacing w:line="400" w:lineRule="exact"/>
              <w:jc w:val="center"/>
              <w:rPr>
                <w:rFonts w:eastAsia="楷体_GB2312"/>
                <w:b/>
                <w:bCs/>
                <w:sz w:val="22"/>
                <w:szCs w:val="22"/>
              </w:rPr>
            </w:pPr>
            <w:r>
              <w:rPr>
                <w:rFonts w:eastAsia="楷体_GB2312"/>
                <w:b/>
                <w:bCs/>
                <w:sz w:val="22"/>
                <w:szCs w:val="22"/>
              </w:rPr>
              <w:t>学习态度</w:t>
            </w:r>
          </w:p>
        </w:tc>
        <w:tc>
          <w:tcPr>
            <w:tcW w:w="2430" w:type="dxa"/>
            <w:noWrap/>
            <w:vAlign w:val="center"/>
          </w:tcPr>
          <w:p w14:paraId="13E3D6D6">
            <w:pPr>
              <w:wordWrap w:val="0"/>
              <w:adjustRightInd w:val="0"/>
              <w:snapToGrid w:val="0"/>
              <w:spacing w:line="400" w:lineRule="exact"/>
              <w:jc w:val="center"/>
              <w:rPr>
                <w:rFonts w:eastAsia="楷体_GB2312"/>
                <w:b/>
                <w:bCs/>
                <w:sz w:val="22"/>
                <w:szCs w:val="22"/>
              </w:rPr>
            </w:pPr>
            <w:r>
              <w:rPr>
                <w:rFonts w:eastAsia="楷体_GB2312"/>
                <w:b/>
                <w:bCs/>
                <w:sz w:val="22"/>
                <w:szCs w:val="22"/>
              </w:rPr>
              <w:t>体育学科学期考试成绩</w:t>
            </w:r>
          </w:p>
        </w:tc>
        <w:tc>
          <w:tcPr>
            <w:tcW w:w="1260" w:type="dxa"/>
            <w:noWrap/>
            <w:vAlign w:val="center"/>
          </w:tcPr>
          <w:p w14:paraId="444B3C36">
            <w:pPr>
              <w:wordWrap w:val="0"/>
              <w:adjustRightInd w:val="0"/>
              <w:snapToGrid w:val="0"/>
              <w:spacing w:line="400" w:lineRule="exact"/>
              <w:jc w:val="center"/>
              <w:rPr>
                <w:rFonts w:eastAsia="楷体_GB2312"/>
                <w:b/>
                <w:bCs/>
                <w:sz w:val="22"/>
                <w:szCs w:val="22"/>
              </w:rPr>
            </w:pPr>
            <w:r>
              <w:rPr>
                <w:rFonts w:eastAsia="楷体_GB2312"/>
                <w:b/>
                <w:bCs/>
                <w:sz w:val="22"/>
                <w:szCs w:val="22"/>
              </w:rPr>
              <w:t>合计</w:t>
            </w:r>
          </w:p>
        </w:tc>
      </w:tr>
      <w:tr w14:paraId="2B5D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991" w:type="dxa"/>
            <w:noWrap/>
            <w:vAlign w:val="center"/>
          </w:tcPr>
          <w:p w14:paraId="3F359B5E">
            <w:pPr>
              <w:wordWrap w:val="0"/>
              <w:adjustRightInd w:val="0"/>
              <w:snapToGrid w:val="0"/>
              <w:spacing w:line="400" w:lineRule="exact"/>
              <w:jc w:val="center"/>
              <w:rPr>
                <w:rFonts w:eastAsia="仿宋_GB2312"/>
                <w:szCs w:val="21"/>
              </w:rPr>
            </w:pPr>
            <w:r>
              <w:rPr>
                <w:rFonts w:eastAsia="仿宋_GB2312"/>
                <w:szCs w:val="21"/>
              </w:rPr>
              <w:t>七年级上学期</w:t>
            </w:r>
          </w:p>
        </w:tc>
        <w:tc>
          <w:tcPr>
            <w:tcW w:w="1723" w:type="dxa"/>
            <w:noWrap/>
            <w:vAlign w:val="center"/>
          </w:tcPr>
          <w:p w14:paraId="468DDE5D">
            <w:pPr>
              <w:wordWrap w:val="0"/>
              <w:adjustRightInd w:val="0"/>
              <w:snapToGrid w:val="0"/>
              <w:spacing w:line="400" w:lineRule="exact"/>
              <w:jc w:val="center"/>
              <w:rPr>
                <w:rFonts w:eastAsia="仿宋_GB2312"/>
                <w:szCs w:val="21"/>
                <w:lang w:val="en-GB"/>
              </w:rPr>
            </w:pPr>
            <w:r>
              <w:rPr>
                <w:rFonts w:eastAsia="仿宋_GB2312"/>
                <w:szCs w:val="21"/>
              </w:rPr>
              <w:t>1</w:t>
            </w:r>
          </w:p>
        </w:tc>
        <w:tc>
          <w:tcPr>
            <w:tcW w:w="1562" w:type="dxa"/>
            <w:noWrap/>
            <w:vAlign w:val="center"/>
          </w:tcPr>
          <w:p w14:paraId="57005C43">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0" w:type="dxa"/>
            <w:noWrap/>
            <w:vAlign w:val="center"/>
          </w:tcPr>
          <w:p w14:paraId="6ABE0E49">
            <w:pPr>
              <w:wordWrap w:val="0"/>
              <w:adjustRightInd w:val="0"/>
              <w:snapToGrid w:val="0"/>
              <w:spacing w:line="400" w:lineRule="exact"/>
              <w:jc w:val="center"/>
              <w:rPr>
                <w:rFonts w:eastAsia="仿宋_GB2312"/>
                <w:szCs w:val="21"/>
                <w:lang w:val="en-GB"/>
              </w:rPr>
            </w:pPr>
            <w:r>
              <w:rPr>
                <w:rFonts w:eastAsia="仿宋_GB2312"/>
                <w:szCs w:val="21"/>
              </w:rPr>
              <w:t>1</w:t>
            </w:r>
          </w:p>
        </w:tc>
        <w:tc>
          <w:tcPr>
            <w:tcW w:w="1260" w:type="dxa"/>
            <w:noWrap/>
            <w:vAlign w:val="center"/>
          </w:tcPr>
          <w:p w14:paraId="5C417EB5">
            <w:pPr>
              <w:wordWrap w:val="0"/>
              <w:adjustRightInd w:val="0"/>
              <w:snapToGrid w:val="0"/>
              <w:spacing w:line="400" w:lineRule="exact"/>
              <w:jc w:val="center"/>
              <w:rPr>
                <w:rFonts w:eastAsia="仿宋_GB2312"/>
                <w:szCs w:val="21"/>
              </w:rPr>
            </w:pPr>
            <w:r>
              <w:rPr>
                <w:rFonts w:eastAsia="仿宋_GB2312"/>
                <w:szCs w:val="21"/>
              </w:rPr>
              <w:t>2.4</w:t>
            </w:r>
          </w:p>
        </w:tc>
      </w:tr>
      <w:tr w14:paraId="1227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991" w:type="dxa"/>
            <w:shd w:val="clear" w:color="auto" w:fill="DEEAF6"/>
            <w:noWrap/>
            <w:vAlign w:val="center"/>
          </w:tcPr>
          <w:p w14:paraId="2E7808A0">
            <w:pPr>
              <w:wordWrap w:val="0"/>
              <w:adjustRightInd w:val="0"/>
              <w:snapToGrid w:val="0"/>
              <w:spacing w:line="400" w:lineRule="exact"/>
              <w:jc w:val="center"/>
              <w:rPr>
                <w:rFonts w:eastAsia="仿宋_GB2312"/>
                <w:szCs w:val="21"/>
              </w:rPr>
            </w:pPr>
            <w:r>
              <w:rPr>
                <w:rFonts w:eastAsia="仿宋_GB2312"/>
                <w:szCs w:val="21"/>
              </w:rPr>
              <w:t>七年级下学期</w:t>
            </w:r>
          </w:p>
        </w:tc>
        <w:tc>
          <w:tcPr>
            <w:tcW w:w="1723" w:type="dxa"/>
            <w:shd w:val="clear" w:color="auto" w:fill="DEEAF6"/>
            <w:noWrap/>
            <w:vAlign w:val="center"/>
          </w:tcPr>
          <w:p w14:paraId="68C57966">
            <w:pPr>
              <w:wordWrap w:val="0"/>
              <w:adjustRightInd w:val="0"/>
              <w:snapToGrid w:val="0"/>
              <w:spacing w:line="400" w:lineRule="exact"/>
              <w:jc w:val="center"/>
              <w:rPr>
                <w:rFonts w:eastAsia="仿宋_GB2312"/>
                <w:szCs w:val="21"/>
                <w:lang w:val="en-GB"/>
              </w:rPr>
            </w:pPr>
          </w:p>
        </w:tc>
        <w:tc>
          <w:tcPr>
            <w:tcW w:w="1562" w:type="dxa"/>
            <w:shd w:val="clear" w:color="auto" w:fill="DEEAF6"/>
            <w:noWrap/>
            <w:vAlign w:val="center"/>
          </w:tcPr>
          <w:p w14:paraId="13B70840">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0" w:type="dxa"/>
            <w:shd w:val="clear" w:color="auto" w:fill="DEEAF6"/>
            <w:noWrap/>
            <w:vAlign w:val="center"/>
          </w:tcPr>
          <w:p w14:paraId="623CC6A8">
            <w:pPr>
              <w:wordWrap w:val="0"/>
              <w:adjustRightInd w:val="0"/>
              <w:snapToGrid w:val="0"/>
              <w:spacing w:line="400" w:lineRule="exact"/>
              <w:jc w:val="center"/>
              <w:rPr>
                <w:rFonts w:eastAsia="仿宋_GB2312"/>
                <w:szCs w:val="21"/>
                <w:lang w:val="en-GB"/>
              </w:rPr>
            </w:pPr>
            <w:r>
              <w:rPr>
                <w:rFonts w:eastAsia="仿宋_GB2312"/>
                <w:szCs w:val="21"/>
              </w:rPr>
              <w:t>1</w:t>
            </w:r>
          </w:p>
        </w:tc>
        <w:tc>
          <w:tcPr>
            <w:tcW w:w="1260" w:type="dxa"/>
            <w:shd w:val="clear" w:color="auto" w:fill="DEEAF6"/>
            <w:noWrap/>
            <w:vAlign w:val="center"/>
          </w:tcPr>
          <w:p w14:paraId="0575DE04">
            <w:pPr>
              <w:wordWrap w:val="0"/>
              <w:adjustRightInd w:val="0"/>
              <w:snapToGrid w:val="0"/>
              <w:spacing w:line="400" w:lineRule="exact"/>
              <w:jc w:val="center"/>
              <w:rPr>
                <w:rFonts w:eastAsia="仿宋_GB2312"/>
                <w:szCs w:val="21"/>
              </w:rPr>
            </w:pPr>
            <w:r>
              <w:rPr>
                <w:rFonts w:eastAsia="仿宋_GB2312"/>
                <w:szCs w:val="21"/>
              </w:rPr>
              <w:t>1.4</w:t>
            </w:r>
          </w:p>
        </w:tc>
      </w:tr>
      <w:tr w14:paraId="2D5A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991" w:type="dxa"/>
            <w:noWrap/>
            <w:vAlign w:val="center"/>
          </w:tcPr>
          <w:p w14:paraId="74F69770">
            <w:pPr>
              <w:wordWrap w:val="0"/>
              <w:adjustRightInd w:val="0"/>
              <w:snapToGrid w:val="0"/>
              <w:spacing w:line="400" w:lineRule="exact"/>
              <w:jc w:val="center"/>
              <w:rPr>
                <w:rFonts w:eastAsia="仿宋_GB2312"/>
                <w:szCs w:val="21"/>
              </w:rPr>
            </w:pPr>
            <w:r>
              <w:rPr>
                <w:rFonts w:eastAsia="仿宋_GB2312"/>
                <w:szCs w:val="21"/>
              </w:rPr>
              <w:t>八年级上学期</w:t>
            </w:r>
          </w:p>
        </w:tc>
        <w:tc>
          <w:tcPr>
            <w:tcW w:w="1723" w:type="dxa"/>
            <w:noWrap/>
            <w:vAlign w:val="center"/>
          </w:tcPr>
          <w:p w14:paraId="794D2E22">
            <w:pPr>
              <w:wordWrap w:val="0"/>
              <w:adjustRightInd w:val="0"/>
              <w:snapToGrid w:val="0"/>
              <w:spacing w:line="400" w:lineRule="exact"/>
              <w:jc w:val="center"/>
              <w:rPr>
                <w:rFonts w:eastAsia="仿宋_GB2312"/>
                <w:szCs w:val="21"/>
                <w:lang w:val="en-GB"/>
              </w:rPr>
            </w:pPr>
            <w:r>
              <w:rPr>
                <w:rFonts w:eastAsia="仿宋_GB2312"/>
                <w:szCs w:val="21"/>
              </w:rPr>
              <w:t>1</w:t>
            </w:r>
          </w:p>
        </w:tc>
        <w:tc>
          <w:tcPr>
            <w:tcW w:w="1562" w:type="dxa"/>
            <w:noWrap/>
            <w:vAlign w:val="center"/>
          </w:tcPr>
          <w:p w14:paraId="083A7BDE">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0" w:type="dxa"/>
            <w:noWrap/>
            <w:vAlign w:val="center"/>
          </w:tcPr>
          <w:p w14:paraId="238A270F">
            <w:pPr>
              <w:wordWrap w:val="0"/>
              <w:adjustRightInd w:val="0"/>
              <w:snapToGrid w:val="0"/>
              <w:spacing w:line="400" w:lineRule="exact"/>
              <w:jc w:val="center"/>
              <w:rPr>
                <w:rFonts w:eastAsia="仿宋_GB2312"/>
                <w:szCs w:val="21"/>
                <w:lang w:val="en-GB"/>
              </w:rPr>
            </w:pPr>
            <w:r>
              <w:rPr>
                <w:rFonts w:eastAsia="仿宋_GB2312"/>
                <w:szCs w:val="21"/>
              </w:rPr>
              <w:t>1</w:t>
            </w:r>
          </w:p>
        </w:tc>
        <w:tc>
          <w:tcPr>
            <w:tcW w:w="1260" w:type="dxa"/>
            <w:noWrap/>
            <w:vAlign w:val="center"/>
          </w:tcPr>
          <w:p w14:paraId="51B34E4A">
            <w:pPr>
              <w:wordWrap w:val="0"/>
              <w:adjustRightInd w:val="0"/>
              <w:snapToGrid w:val="0"/>
              <w:spacing w:line="400" w:lineRule="exact"/>
              <w:jc w:val="center"/>
              <w:rPr>
                <w:rFonts w:eastAsia="仿宋_GB2312"/>
                <w:szCs w:val="21"/>
              </w:rPr>
            </w:pPr>
            <w:r>
              <w:rPr>
                <w:rFonts w:eastAsia="仿宋_GB2312"/>
                <w:szCs w:val="21"/>
              </w:rPr>
              <w:t>2.4</w:t>
            </w:r>
          </w:p>
        </w:tc>
      </w:tr>
      <w:tr w14:paraId="4157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991" w:type="dxa"/>
            <w:shd w:val="clear" w:color="auto" w:fill="DEEAF6"/>
            <w:noWrap/>
            <w:vAlign w:val="center"/>
          </w:tcPr>
          <w:p w14:paraId="02678C6A">
            <w:pPr>
              <w:wordWrap w:val="0"/>
              <w:adjustRightInd w:val="0"/>
              <w:snapToGrid w:val="0"/>
              <w:spacing w:line="400" w:lineRule="exact"/>
              <w:jc w:val="center"/>
              <w:rPr>
                <w:rFonts w:eastAsia="仿宋_GB2312"/>
                <w:szCs w:val="21"/>
              </w:rPr>
            </w:pPr>
            <w:r>
              <w:rPr>
                <w:rFonts w:eastAsia="仿宋_GB2312"/>
                <w:szCs w:val="21"/>
              </w:rPr>
              <w:t>八年级下学期</w:t>
            </w:r>
          </w:p>
        </w:tc>
        <w:tc>
          <w:tcPr>
            <w:tcW w:w="1723" w:type="dxa"/>
            <w:shd w:val="clear" w:color="auto" w:fill="DEEAF6"/>
            <w:noWrap/>
            <w:vAlign w:val="center"/>
          </w:tcPr>
          <w:p w14:paraId="1B703ED5">
            <w:pPr>
              <w:wordWrap w:val="0"/>
              <w:adjustRightInd w:val="0"/>
              <w:snapToGrid w:val="0"/>
              <w:spacing w:line="400" w:lineRule="exact"/>
              <w:jc w:val="center"/>
              <w:rPr>
                <w:rFonts w:eastAsia="仿宋_GB2312"/>
                <w:szCs w:val="21"/>
                <w:lang w:val="en-GB"/>
              </w:rPr>
            </w:pPr>
          </w:p>
        </w:tc>
        <w:tc>
          <w:tcPr>
            <w:tcW w:w="1562" w:type="dxa"/>
            <w:shd w:val="clear" w:color="auto" w:fill="DEEAF6"/>
            <w:noWrap/>
            <w:vAlign w:val="center"/>
          </w:tcPr>
          <w:p w14:paraId="31B6D86D">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0" w:type="dxa"/>
            <w:shd w:val="clear" w:color="auto" w:fill="DEEAF6"/>
            <w:noWrap/>
            <w:vAlign w:val="center"/>
          </w:tcPr>
          <w:p w14:paraId="2E55B105">
            <w:pPr>
              <w:wordWrap w:val="0"/>
              <w:adjustRightInd w:val="0"/>
              <w:snapToGrid w:val="0"/>
              <w:spacing w:line="400" w:lineRule="exact"/>
              <w:jc w:val="center"/>
              <w:rPr>
                <w:rFonts w:eastAsia="仿宋_GB2312"/>
                <w:szCs w:val="21"/>
                <w:lang w:val="en-GB"/>
              </w:rPr>
            </w:pPr>
            <w:r>
              <w:rPr>
                <w:rFonts w:eastAsia="仿宋_GB2312"/>
                <w:szCs w:val="21"/>
              </w:rPr>
              <w:t>1</w:t>
            </w:r>
          </w:p>
        </w:tc>
        <w:tc>
          <w:tcPr>
            <w:tcW w:w="1260" w:type="dxa"/>
            <w:shd w:val="clear" w:color="auto" w:fill="DEEAF6"/>
            <w:noWrap/>
            <w:vAlign w:val="center"/>
          </w:tcPr>
          <w:p w14:paraId="57292093">
            <w:pPr>
              <w:wordWrap w:val="0"/>
              <w:adjustRightInd w:val="0"/>
              <w:snapToGrid w:val="0"/>
              <w:spacing w:line="400" w:lineRule="exact"/>
              <w:jc w:val="center"/>
              <w:rPr>
                <w:rFonts w:eastAsia="仿宋_GB2312"/>
                <w:szCs w:val="21"/>
              </w:rPr>
            </w:pPr>
            <w:r>
              <w:rPr>
                <w:rFonts w:eastAsia="仿宋_GB2312"/>
                <w:szCs w:val="21"/>
              </w:rPr>
              <w:t>1.4</w:t>
            </w:r>
          </w:p>
        </w:tc>
      </w:tr>
      <w:tr w14:paraId="4BE9D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991" w:type="dxa"/>
            <w:noWrap/>
            <w:vAlign w:val="center"/>
          </w:tcPr>
          <w:p w14:paraId="767B8047">
            <w:pPr>
              <w:wordWrap w:val="0"/>
              <w:adjustRightInd w:val="0"/>
              <w:snapToGrid w:val="0"/>
              <w:spacing w:line="400" w:lineRule="exact"/>
              <w:jc w:val="center"/>
              <w:rPr>
                <w:rFonts w:eastAsia="仿宋_GB2312"/>
                <w:szCs w:val="21"/>
              </w:rPr>
            </w:pPr>
            <w:r>
              <w:rPr>
                <w:rFonts w:eastAsia="仿宋_GB2312"/>
                <w:szCs w:val="21"/>
              </w:rPr>
              <w:t>九年级上学期</w:t>
            </w:r>
          </w:p>
        </w:tc>
        <w:tc>
          <w:tcPr>
            <w:tcW w:w="1723" w:type="dxa"/>
            <w:noWrap/>
            <w:vAlign w:val="center"/>
          </w:tcPr>
          <w:p w14:paraId="133787FC">
            <w:pPr>
              <w:wordWrap w:val="0"/>
              <w:adjustRightInd w:val="0"/>
              <w:snapToGrid w:val="0"/>
              <w:spacing w:line="400" w:lineRule="exact"/>
              <w:jc w:val="center"/>
              <w:rPr>
                <w:rFonts w:eastAsia="仿宋_GB2312"/>
                <w:szCs w:val="21"/>
                <w:lang w:val="en-GB"/>
              </w:rPr>
            </w:pPr>
            <w:r>
              <w:rPr>
                <w:rFonts w:eastAsia="仿宋_GB2312"/>
                <w:szCs w:val="21"/>
              </w:rPr>
              <w:t>1</w:t>
            </w:r>
          </w:p>
        </w:tc>
        <w:tc>
          <w:tcPr>
            <w:tcW w:w="1562" w:type="dxa"/>
            <w:noWrap/>
            <w:vAlign w:val="center"/>
          </w:tcPr>
          <w:p w14:paraId="7CC67146">
            <w:pPr>
              <w:wordWrap w:val="0"/>
              <w:adjustRightInd w:val="0"/>
              <w:snapToGrid w:val="0"/>
              <w:spacing w:line="400" w:lineRule="exact"/>
              <w:jc w:val="center"/>
              <w:rPr>
                <w:rFonts w:eastAsia="仿宋_GB2312"/>
                <w:szCs w:val="21"/>
                <w:lang w:val="en-GB"/>
              </w:rPr>
            </w:pPr>
            <w:r>
              <w:rPr>
                <w:rFonts w:eastAsia="仿宋_GB2312"/>
                <w:szCs w:val="21"/>
                <w:lang w:val="en-GB"/>
              </w:rPr>
              <w:t>0.</w:t>
            </w:r>
            <w:r>
              <w:rPr>
                <w:rFonts w:eastAsia="仿宋_GB2312"/>
                <w:szCs w:val="21"/>
              </w:rPr>
              <w:t>4</w:t>
            </w:r>
          </w:p>
        </w:tc>
        <w:tc>
          <w:tcPr>
            <w:tcW w:w="2430" w:type="dxa"/>
            <w:noWrap/>
            <w:vAlign w:val="center"/>
          </w:tcPr>
          <w:p w14:paraId="64FE54F9">
            <w:pPr>
              <w:wordWrap w:val="0"/>
              <w:adjustRightInd w:val="0"/>
              <w:snapToGrid w:val="0"/>
              <w:spacing w:line="400" w:lineRule="exact"/>
              <w:jc w:val="center"/>
              <w:rPr>
                <w:rFonts w:eastAsia="仿宋_GB2312"/>
                <w:szCs w:val="21"/>
                <w:lang w:val="en-GB"/>
              </w:rPr>
            </w:pPr>
            <w:r>
              <w:rPr>
                <w:rFonts w:eastAsia="仿宋_GB2312"/>
                <w:szCs w:val="21"/>
              </w:rPr>
              <w:t>1</w:t>
            </w:r>
          </w:p>
        </w:tc>
        <w:tc>
          <w:tcPr>
            <w:tcW w:w="1260" w:type="dxa"/>
            <w:noWrap/>
            <w:vAlign w:val="center"/>
          </w:tcPr>
          <w:p w14:paraId="7CC84550">
            <w:pPr>
              <w:wordWrap w:val="0"/>
              <w:adjustRightInd w:val="0"/>
              <w:snapToGrid w:val="0"/>
              <w:spacing w:line="400" w:lineRule="exact"/>
              <w:jc w:val="center"/>
              <w:rPr>
                <w:rFonts w:eastAsia="仿宋_GB2312"/>
                <w:szCs w:val="21"/>
              </w:rPr>
            </w:pPr>
            <w:r>
              <w:rPr>
                <w:rFonts w:eastAsia="仿宋_GB2312"/>
                <w:szCs w:val="21"/>
              </w:rPr>
              <w:t>2.4</w:t>
            </w:r>
          </w:p>
        </w:tc>
      </w:tr>
      <w:tr w14:paraId="5FC4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991" w:type="dxa"/>
            <w:shd w:val="clear" w:color="auto" w:fill="DEEAF6"/>
            <w:noWrap/>
            <w:vAlign w:val="center"/>
          </w:tcPr>
          <w:p w14:paraId="55AEC3FC">
            <w:pPr>
              <w:wordWrap w:val="0"/>
              <w:adjustRightInd w:val="0"/>
              <w:snapToGrid w:val="0"/>
              <w:spacing w:line="400" w:lineRule="exact"/>
              <w:jc w:val="center"/>
              <w:rPr>
                <w:rFonts w:eastAsia="仿宋_GB2312"/>
                <w:szCs w:val="21"/>
              </w:rPr>
            </w:pPr>
            <w:r>
              <w:rPr>
                <w:rFonts w:eastAsia="仿宋_GB2312"/>
                <w:szCs w:val="21"/>
              </w:rPr>
              <w:t>小计</w:t>
            </w:r>
          </w:p>
        </w:tc>
        <w:tc>
          <w:tcPr>
            <w:tcW w:w="1723" w:type="dxa"/>
            <w:shd w:val="clear" w:color="auto" w:fill="DEEAF6"/>
            <w:noWrap/>
            <w:vAlign w:val="center"/>
          </w:tcPr>
          <w:p w14:paraId="7F2137BA">
            <w:pPr>
              <w:wordWrap w:val="0"/>
              <w:adjustRightInd w:val="0"/>
              <w:snapToGrid w:val="0"/>
              <w:spacing w:line="400" w:lineRule="exact"/>
              <w:jc w:val="center"/>
              <w:rPr>
                <w:rFonts w:eastAsia="仿宋_GB2312"/>
                <w:szCs w:val="21"/>
                <w:lang w:val="en-GB"/>
              </w:rPr>
            </w:pPr>
            <w:r>
              <w:rPr>
                <w:rFonts w:eastAsia="仿宋_GB2312"/>
                <w:szCs w:val="21"/>
              </w:rPr>
              <w:t>3</w:t>
            </w:r>
          </w:p>
        </w:tc>
        <w:tc>
          <w:tcPr>
            <w:tcW w:w="1562" w:type="dxa"/>
            <w:shd w:val="clear" w:color="auto" w:fill="DEEAF6"/>
            <w:noWrap/>
            <w:vAlign w:val="center"/>
          </w:tcPr>
          <w:p w14:paraId="44D5B56C">
            <w:pPr>
              <w:wordWrap w:val="0"/>
              <w:adjustRightInd w:val="0"/>
              <w:snapToGrid w:val="0"/>
              <w:spacing w:line="400" w:lineRule="exact"/>
              <w:jc w:val="center"/>
              <w:rPr>
                <w:rFonts w:eastAsia="仿宋_GB2312"/>
                <w:szCs w:val="21"/>
                <w:lang w:val="en-GB"/>
              </w:rPr>
            </w:pPr>
            <w:r>
              <w:rPr>
                <w:rFonts w:eastAsia="仿宋_GB2312"/>
                <w:szCs w:val="21"/>
              </w:rPr>
              <w:t>2</w:t>
            </w:r>
          </w:p>
        </w:tc>
        <w:tc>
          <w:tcPr>
            <w:tcW w:w="2430" w:type="dxa"/>
            <w:shd w:val="clear" w:color="auto" w:fill="DEEAF6"/>
            <w:noWrap/>
            <w:vAlign w:val="center"/>
          </w:tcPr>
          <w:p w14:paraId="50A44306">
            <w:pPr>
              <w:wordWrap w:val="0"/>
              <w:adjustRightInd w:val="0"/>
              <w:snapToGrid w:val="0"/>
              <w:spacing w:line="400" w:lineRule="exact"/>
              <w:jc w:val="center"/>
              <w:rPr>
                <w:rFonts w:eastAsia="仿宋_GB2312"/>
                <w:szCs w:val="21"/>
              </w:rPr>
            </w:pPr>
            <w:r>
              <w:rPr>
                <w:rFonts w:eastAsia="仿宋_GB2312"/>
                <w:szCs w:val="21"/>
              </w:rPr>
              <w:t>5</w:t>
            </w:r>
          </w:p>
        </w:tc>
        <w:tc>
          <w:tcPr>
            <w:tcW w:w="1260" w:type="dxa"/>
            <w:shd w:val="clear" w:color="auto" w:fill="DEEAF6"/>
            <w:noWrap/>
            <w:vAlign w:val="center"/>
          </w:tcPr>
          <w:p w14:paraId="623E9A00">
            <w:pPr>
              <w:wordWrap w:val="0"/>
              <w:adjustRightInd w:val="0"/>
              <w:snapToGrid w:val="0"/>
              <w:spacing w:line="400" w:lineRule="exact"/>
              <w:jc w:val="center"/>
              <w:rPr>
                <w:rFonts w:eastAsia="仿宋_GB2312"/>
                <w:szCs w:val="21"/>
              </w:rPr>
            </w:pPr>
            <w:r>
              <w:rPr>
                <w:rFonts w:hint="eastAsia" w:eastAsia="仿宋_GB2312"/>
                <w:szCs w:val="21"/>
              </w:rPr>
              <w:t>1</w:t>
            </w:r>
            <w:r>
              <w:rPr>
                <w:rFonts w:eastAsia="仿宋_GB2312"/>
                <w:szCs w:val="21"/>
              </w:rPr>
              <w:t>0</w:t>
            </w:r>
          </w:p>
        </w:tc>
      </w:tr>
    </w:tbl>
    <w:p w14:paraId="5A64C7BC">
      <w:pPr>
        <w:spacing w:line="560" w:lineRule="exact"/>
        <w:ind w:firstLine="640" w:firstLineChars="200"/>
        <w:rPr>
          <w:rFonts w:eastAsia="仿宋_GB2312"/>
          <w:sz w:val="32"/>
        </w:rPr>
      </w:pPr>
      <w:r>
        <w:rPr>
          <w:rFonts w:eastAsia="仿宋_GB2312"/>
          <w:sz w:val="32"/>
        </w:rPr>
        <w:t>（1）学习态度（共2分）</w:t>
      </w:r>
    </w:p>
    <w:p w14:paraId="13166B8E">
      <w:pPr>
        <w:spacing w:line="560" w:lineRule="exact"/>
        <w:ind w:firstLine="640" w:firstLineChars="200"/>
        <w:rPr>
          <w:rFonts w:eastAsia="仿宋_GB2312"/>
          <w:sz w:val="32"/>
        </w:rPr>
      </w:pPr>
      <w:r>
        <w:rPr>
          <w:rFonts w:eastAsia="仿宋_GB2312"/>
          <w:sz w:val="32"/>
        </w:rPr>
        <w:t xml:space="preserve">按照体育课出勤率评定，由任课教师负责。教师要如实记录并根据标准评判成绩。因故不能上课者，家长必须知情同意，并以书面形式递交请假申请。事假需经班主任和体育教师签字同意；病假需持医院诊断证明并经校医、班主任和体育教师签字同意；未履行规定手续者，按缺勤记录。因参加市、区教育行政部门主办或批准的各项活动而缺勤者，按正常出勤记录。每个学期的满分为0.4分，5个学期共2分，等级标准及对应分值如下： </w:t>
      </w:r>
    </w:p>
    <w:tbl>
      <w:tblPr>
        <w:tblStyle w:val="9"/>
        <w:tblW w:w="8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9"/>
        <w:gridCol w:w="1436"/>
        <w:gridCol w:w="2166"/>
        <w:gridCol w:w="2166"/>
        <w:gridCol w:w="1582"/>
      </w:tblGrid>
      <w:tr w14:paraId="2616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exact"/>
        </w:trPr>
        <w:tc>
          <w:tcPr>
            <w:tcW w:w="1509" w:type="dxa"/>
            <w:noWrap/>
            <w:vAlign w:val="center"/>
          </w:tcPr>
          <w:p w14:paraId="52DFE8AE">
            <w:pPr>
              <w:spacing w:line="560" w:lineRule="exact"/>
              <w:jc w:val="center"/>
              <w:rPr>
                <w:sz w:val="24"/>
              </w:rPr>
            </w:pPr>
            <w:r>
              <w:rPr>
                <w:sz w:val="24"/>
              </w:rPr>
              <w:t>出勤率</w:t>
            </w:r>
          </w:p>
        </w:tc>
        <w:tc>
          <w:tcPr>
            <w:tcW w:w="1436" w:type="dxa"/>
            <w:noWrap/>
            <w:vAlign w:val="center"/>
          </w:tcPr>
          <w:p w14:paraId="094C2867">
            <w:pPr>
              <w:spacing w:line="560" w:lineRule="exact"/>
              <w:jc w:val="center"/>
              <w:rPr>
                <w:sz w:val="24"/>
                <w:lang w:val="en-GB"/>
              </w:rPr>
            </w:pPr>
            <w:r>
              <w:rPr>
                <w:sz w:val="24"/>
                <w:lang w:val="en-GB"/>
              </w:rPr>
              <w:t>98%≤X</w:t>
            </w:r>
          </w:p>
        </w:tc>
        <w:tc>
          <w:tcPr>
            <w:tcW w:w="2166" w:type="dxa"/>
            <w:noWrap/>
            <w:vAlign w:val="center"/>
          </w:tcPr>
          <w:p w14:paraId="71F8B420">
            <w:pPr>
              <w:spacing w:line="560" w:lineRule="exact"/>
              <w:jc w:val="center"/>
              <w:rPr>
                <w:sz w:val="24"/>
                <w:lang w:val="en-GB"/>
              </w:rPr>
            </w:pPr>
            <w:r>
              <w:rPr>
                <w:sz w:val="24"/>
                <w:lang w:val="en-GB"/>
              </w:rPr>
              <w:t>98%＞X≥85%</w:t>
            </w:r>
          </w:p>
        </w:tc>
        <w:tc>
          <w:tcPr>
            <w:tcW w:w="2166" w:type="dxa"/>
            <w:noWrap/>
            <w:vAlign w:val="center"/>
          </w:tcPr>
          <w:p w14:paraId="3ADFA45E">
            <w:pPr>
              <w:spacing w:line="560" w:lineRule="exact"/>
              <w:jc w:val="center"/>
              <w:rPr>
                <w:sz w:val="24"/>
                <w:lang w:val="en-GB"/>
              </w:rPr>
            </w:pPr>
            <w:r>
              <w:rPr>
                <w:sz w:val="24"/>
                <w:lang w:val="en-GB"/>
              </w:rPr>
              <w:t>85%＞X≥70%</w:t>
            </w:r>
          </w:p>
        </w:tc>
        <w:tc>
          <w:tcPr>
            <w:tcW w:w="1582" w:type="dxa"/>
            <w:noWrap/>
            <w:vAlign w:val="center"/>
          </w:tcPr>
          <w:p w14:paraId="42F1821C">
            <w:pPr>
              <w:spacing w:line="560" w:lineRule="exact"/>
              <w:jc w:val="center"/>
              <w:rPr>
                <w:sz w:val="24"/>
                <w:lang w:val="en-GB"/>
              </w:rPr>
            </w:pPr>
            <w:r>
              <w:rPr>
                <w:sz w:val="24"/>
                <w:lang w:val="en-GB"/>
              </w:rPr>
              <w:t>70%＞X</w:t>
            </w:r>
          </w:p>
        </w:tc>
      </w:tr>
      <w:tr w14:paraId="3219F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exact"/>
        </w:trPr>
        <w:tc>
          <w:tcPr>
            <w:tcW w:w="1509" w:type="dxa"/>
            <w:noWrap/>
            <w:vAlign w:val="center"/>
          </w:tcPr>
          <w:p w14:paraId="32867274">
            <w:pPr>
              <w:spacing w:line="560" w:lineRule="exact"/>
              <w:jc w:val="center"/>
              <w:rPr>
                <w:sz w:val="24"/>
              </w:rPr>
            </w:pPr>
            <w:r>
              <w:rPr>
                <w:sz w:val="24"/>
              </w:rPr>
              <w:t>等级</w:t>
            </w:r>
          </w:p>
        </w:tc>
        <w:tc>
          <w:tcPr>
            <w:tcW w:w="1436" w:type="dxa"/>
            <w:noWrap/>
            <w:vAlign w:val="center"/>
          </w:tcPr>
          <w:p w14:paraId="4F567CF3">
            <w:pPr>
              <w:spacing w:line="560" w:lineRule="exact"/>
              <w:jc w:val="center"/>
              <w:rPr>
                <w:sz w:val="24"/>
              </w:rPr>
            </w:pPr>
            <w:r>
              <w:rPr>
                <w:sz w:val="24"/>
              </w:rPr>
              <w:t>优秀</w:t>
            </w:r>
          </w:p>
        </w:tc>
        <w:tc>
          <w:tcPr>
            <w:tcW w:w="2166" w:type="dxa"/>
            <w:noWrap/>
            <w:vAlign w:val="center"/>
          </w:tcPr>
          <w:p w14:paraId="7F5418C4">
            <w:pPr>
              <w:spacing w:line="560" w:lineRule="exact"/>
              <w:jc w:val="center"/>
              <w:rPr>
                <w:sz w:val="24"/>
              </w:rPr>
            </w:pPr>
            <w:r>
              <w:rPr>
                <w:sz w:val="24"/>
              </w:rPr>
              <w:t>良好</w:t>
            </w:r>
          </w:p>
        </w:tc>
        <w:tc>
          <w:tcPr>
            <w:tcW w:w="2166" w:type="dxa"/>
            <w:noWrap/>
            <w:vAlign w:val="center"/>
          </w:tcPr>
          <w:p w14:paraId="66C9C7EF">
            <w:pPr>
              <w:spacing w:line="560" w:lineRule="exact"/>
              <w:jc w:val="center"/>
              <w:rPr>
                <w:sz w:val="24"/>
              </w:rPr>
            </w:pPr>
            <w:r>
              <w:rPr>
                <w:sz w:val="24"/>
              </w:rPr>
              <w:t>及格</w:t>
            </w:r>
          </w:p>
        </w:tc>
        <w:tc>
          <w:tcPr>
            <w:tcW w:w="1582" w:type="dxa"/>
            <w:noWrap/>
            <w:vAlign w:val="center"/>
          </w:tcPr>
          <w:p w14:paraId="6DDF1004">
            <w:pPr>
              <w:spacing w:line="560" w:lineRule="exact"/>
              <w:jc w:val="center"/>
              <w:rPr>
                <w:sz w:val="24"/>
              </w:rPr>
            </w:pPr>
            <w:r>
              <w:rPr>
                <w:sz w:val="24"/>
              </w:rPr>
              <w:t>不及格</w:t>
            </w:r>
          </w:p>
        </w:tc>
      </w:tr>
      <w:tr w14:paraId="1842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exact"/>
        </w:trPr>
        <w:tc>
          <w:tcPr>
            <w:tcW w:w="1509" w:type="dxa"/>
            <w:shd w:val="clear" w:color="auto" w:fill="DEEAF6"/>
            <w:noWrap/>
            <w:vAlign w:val="center"/>
          </w:tcPr>
          <w:p w14:paraId="652A3E9E">
            <w:pPr>
              <w:spacing w:line="560" w:lineRule="exact"/>
              <w:jc w:val="center"/>
              <w:rPr>
                <w:sz w:val="24"/>
              </w:rPr>
            </w:pPr>
            <w:r>
              <w:rPr>
                <w:sz w:val="24"/>
              </w:rPr>
              <w:t>对应分值</w:t>
            </w:r>
          </w:p>
        </w:tc>
        <w:tc>
          <w:tcPr>
            <w:tcW w:w="1436" w:type="dxa"/>
            <w:shd w:val="clear" w:color="auto" w:fill="DEEAF6"/>
            <w:noWrap/>
            <w:vAlign w:val="center"/>
          </w:tcPr>
          <w:p w14:paraId="70FAB45E">
            <w:pPr>
              <w:spacing w:line="560" w:lineRule="exact"/>
              <w:ind w:firstLine="360" w:firstLineChars="150"/>
              <w:rPr>
                <w:sz w:val="24"/>
              </w:rPr>
            </w:pPr>
            <w:r>
              <w:rPr>
                <w:sz w:val="24"/>
              </w:rPr>
              <w:t>0.4</w:t>
            </w:r>
          </w:p>
        </w:tc>
        <w:tc>
          <w:tcPr>
            <w:tcW w:w="2166" w:type="dxa"/>
            <w:shd w:val="clear" w:color="auto" w:fill="DEEAF6"/>
            <w:noWrap/>
            <w:vAlign w:val="center"/>
          </w:tcPr>
          <w:p w14:paraId="009A2B8A">
            <w:pPr>
              <w:spacing w:line="560" w:lineRule="exact"/>
              <w:ind w:firstLine="768" w:firstLineChars="320"/>
              <w:rPr>
                <w:sz w:val="24"/>
              </w:rPr>
            </w:pPr>
            <w:r>
              <w:rPr>
                <w:sz w:val="24"/>
              </w:rPr>
              <w:t>0.3</w:t>
            </w:r>
          </w:p>
        </w:tc>
        <w:tc>
          <w:tcPr>
            <w:tcW w:w="2166" w:type="dxa"/>
            <w:shd w:val="clear" w:color="auto" w:fill="DEEAF6"/>
            <w:noWrap/>
            <w:vAlign w:val="center"/>
          </w:tcPr>
          <w:p w14:paraId="4ADD6F7E">
            <w:pPr>
              <w:spacing w:line="560" w:lineRule="exact"/>
              <w:ind w:firstLine="768" w:firstLineChars="320"/>
              <w:rPr>
                <w:sz w:val="24"/>
              </w:rPr>
            </w:pPr>
            <w:r>
              <w:rPr>
                <w:sz w:val="24"/>
              </w:rPr>
              <w:t>0.2</w:t>
            </w:r>
          </w:p>
        </w:tc>
        <w:tc>
          <w:tcPr>
            <w:tcW w:w="1582" w:type="dxa"/>
            <w:shd w:val="clear" w:color="auto" w:fill="DEEAF6"/>
            <w:noWrap/>
            <w:vAlign w:val="center"/>
          </w:tcPr>
          <w:p w14:paraId="0EB2540C">
            <w:pPr>
              <w:spacing w:line="560" w:lineRule="exact"/>
              <w:ind w:firstLine="600" w:firstLineChars="250"/>
              <w:rPr>
                <w:sz w:val="24"/>
              </w:rPr>
            </w:pPr>
            <w:r>
              <w:rPr>
                <w:sz w:val="24"/>
              </w:rPr>
              <w:t>0</w:t>
            </w:r>
          </w:p>
        </w:tc>
      </w:tr>
    </w:tbl>
    <w:p w14:paraId="74F46215">
      <w:pPr>
        <w:spacing w:line="560" w:lineRule="exact"/>
        <w:ind w:firstLine="640" w:firstLineChars="200"/>
        <w:rPr>
          <w:rFonts w:eastAsia="仿宋_GB2312"/>
          <w:sz w:val="32"/>
        </w:rPr>
      </w:pPr>
      <w:r>
        <w:rPr>
          <w:rFonts w:eastAsia="仿宋_GB2312"/>
          <w:sz w:val="32"/>
        </w:rPr>
        <w:t>（2）国家学生体质健康标准测试（共3分）</w:t>
      </w:r>
    </w:p>
    <w:p w14:paraId="08133DEE">
      <w:pPr>
        <w:spacing w:line="560" w:lineRule="exact"/>
        <w:ind w:firstLine="640" w:firstLineChars="200"/>
        <w:rPr>
          <w:rFonts w:eastAsia="仿宋_GB2312"/>
          <w:sz w:val="32"/>
        </w:rPr>
      </w:pPr>
      <w:r>
        <w:rPr>
          <w:rFonts w:eastAsia="仿宋_GB2312"/>
          <w:sz w:val="32"/>
        </w:rPr>
        <w:t>按照《国家学生体质健康标准（2014年修订）》测试成绩进行评定，成绩结果需公示。学生每参加1次测试计1分，未参加计0分，完整参加七、八、九年级测试，即可获得3分（满分）。</w:t>
      </w:r>
    </w:p>
    <w:p w14:paraId="49ECE3C0">
      <w:pPr>
        <w:spacing w:line="560" w:lineRule="exact"/>
        <w:ind w:firstLine="640" w:firstLineChars="200"/>
        <w:rPr>
          <w:rFonts w:eastAsia="仿宋_GB2312"/>
          <w:sz w:val="32"/>
        </w:rPr>
      </w:pPr>
      <w:r>
        <w:rPr>
          <w:rFonts w:eastAsia="仿宋_GB2312"/>
          <w:sz w:val="32"/>
        </w:rPr>
        <w:t>（3）学校体育学科学期考试成绩（共5分）</w:t>
      </w:r>
    </w:p>
    <w:p w14:paraId="6EF37F3B">
      <w:pPr>
        <w:spacing w:line="560" w:lineRule="exact"/>
        <w:ind w:firstLine="640" w:firstLineChars="200"/>
        <w:rPr>
          <w:rFonts w:eastAsia="仿宋_GB2312"/>
          <w:sz w:val="32"/>
        </w:rPr>
      </w:pPr>
      <w:r>
        <w:rPr>
          <w:rFonts w:eastAsia="仿宋_GB2312"/>
          <w:sz w:val="32"/>
        </w:rPr>
        <w:t>根据《义务教育体育与健康课程标准》初中教学要求进行教学效果评价，由任课教师负责，内容包括：田径、体操、球类，新兴体育、民族民间传统体育等学校特色项目。将新兴体育、民族传统体育项目作为体育综合素养考核内容的学校需将考核方案与考核标准上报</w:t>
      </w:r>
      <w:r>
        <w:rPr>
          <w:rFonts w:hint="eastAsia" w:eastAsia="仿宋_GB2312"/>
          <w:sz w:val="32"/>
        </w:rPr>
        <w:t>区（市、县）</w:t>
      </w:r>
      <w:r>
        <w:rPr>
          <w:rFonts w:eastAsia="仿宋_GB2312"/>
          <w:sz w:val="32"/>
        </w:rPr>
        <w:t>教育局，经批准后方可执行。每学期满分为1分，5个学期共5分。</w:t>
      </w:r>
    </w:p>
    <w:p w14:paraId="166161E9">
      <w:pPr>
        <w:spacing w:line="560" w:lineRule="exact"/>
        <w:ind w:firstLine="640" w:firstLineChars="200"/>
        <w:rPr>
          <w:rFonts w:eastAsia="仿宋_GB2312"/>
          <w:sz w:val="32"/>
        </w:rPr>
      </w:pPr>
      <w:r>
        <w:rPr>
          <w:rFonts w:eastAsia="仿宋_GB2312"/>
          <w:sz w:val="32"/>
        </w:rPr>
        <w:t>体育学科学期考核成绩由单元考核成绩组成，在期末进行综合评定。学生学期考核成绩为各单元考核成绩的平均数。单元考核和学期考核的成绩均采用百分制记录。采用10分制评分的项目，评分完成后，要转化为百分制。小数点后的数字非“0”时，按照“四舍五入”的原则处理。</w:t>
      </w:r>
    </w:p>
    <w:p w14:paraId="17F4E147">
      <w:pPr>
        <w:spacing w:line="560" w:lineRule="exact"/>
        <w:ind w:firstLine="640" w:firstLineChars="200"/>
        <w:rPr>
          <w:rFonts w:eastAsia="仿宋_GB2312"/>
          <w:sz w:val="32"/>
        </w:rPr>
      </w:pPr>
      <w:r>
        <w:rPr>
          <w:rFonts w:eastAsia="仿宋_GB2312"/>
          <w:sz w:val="32"/>
        </w:rPr>
        <w:t>根据学期考核的百分制成绩确定评价等级，并根据评价等级确定考核得分。每学期等级标准及对应分值如下：</w:t>
      </w:r>
    </w:p>
    <w:tbl>
      <w:tblPr>
        <w:tblStyle w:val="9"/>
        <w:tblW w:w="889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52"/>
        <w:gridCol w:w="1731"/>
        <w:gridCol w:w="1590"/>
        <w:gridCol w:w="1590"/>
        <w:gridCol w:w="1731"/>
      </w:tblGrid>
      <w:tr w14:paraId="423B0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trPr>
        <w:tc>
          <w:tcPr>
            <w:tcW w:w="2252" w:type="dxa"/>
            <w:vAlign w:val="center"/>
          </w:tcPr>
          <w:p w14:paraId="00783705">
            <w:pPr>
              <w:spacing w:line="560" w:lineRule="exact"/>
              <w:jc w:val="center"/>
              <w:rPr>
                <w:sz w:val="24"/>
              </w:rPr>
            </w:pPr>
            <w:r>
              <w:rPr>
                <w:sz w:val="24"/>
              </w:rPr>
              <w:t>考核成绩</w:t>
            </w:r>
          </w:p>
        </w:tc>
        <w:tc>
          <w:tcPr>
            <w:tcW w:w="1731" w:type="dxa"/>
            <w:vAlign w:val="center"/>
          </w:tcPr>
          <w:p w14:paraId="205BA4BF">
            <w:pPr>
              <w:spacing w:line="560" w:lineRule="exact"/>
              <w:jc w:val="center"/>
              <w:rPr>
                <w:sz w:val="24"/>
                <w:lang w:val="en-GB"/>
              </w:rPr>
            </w:pPr>
            <w:r>
              <w:rPr>
                <w:sz w:val="24"/>
                <w:lang w:val="en-GB"/>
              </w:rPr>
              <w:t>85-100分</w:t>
            </w:r>
          </w:p>
        </w:tc>
        <w:tc>
          <w:tcPr>
            <w:tcW w:w="1590" w:type="dxa"/>
            <w:vAlign w:val="center"/>
          </w:tcPr>
          <w:p w14:paraId="45265A10">
            <w:pPr>
              <w:spacing w:line="560" w:lineRule="exact"/>
              <w:jc w:val="center"/>
              <w:rPr>
                <w:sz w:val="24"/>
                <w:lang w:val="en-GB"/>
              </w:rPr>
            </w:pPr>
            <w:r>
              <w:rPr>
                <w:sz w:val="24"/>
                <w:lang w:val="en-GB"/>
              </w:rPr>
              <w:t>75-84分</w:t>
            </w:r>
          </w:p>
        </w:tc>
        <w:tc>
          <w:tcPr>
            <w:tcW w:w="1590" w:type="dxa"/>
            <w:vAlign w:val="center"/>
          </w:tcPr>
          <w:p w14:paraId="598E741F">
            <w:pPr>
              <w:spacing w:line="560" w:lineRule="exact"/>
              <w:jc w:val="center"/>
              <w:rPr>
                <w:sz w:val="24"/>
                <w:lang w:val="en-GB"/>
              </w:rPr>
            </w:pPr>
            <w:r>
              <w:rPr>
                <w:sz w:val="24"/>
                <w:lang w:val="en-GB"/>
              </w:rPr>
              <w:t>60-74分</w:t>
            </w:r>
          </w:p>
        </w:tc>
        <w:tc>
          <w:tcPr>
            <w:tcW w:w="1731" w:type="dxa"/>
            <w:vAlign w:val="center"/>
          </w:tcPr>
          <w:p w14:paraId="25CC71FE">
            <w:pPr>
              <w:spacing w:line="560" w:lineRule="exact"/>
              <w:jc w:val="center"/>
              <w:rPr>
                <w:sz w:val="24"/>
                <w:lang w:val="en-GB"/>
              </w:rPr>
            </w:pPr>
            <w:r>
              <w:rPr>
                <w:sz w:val="24"/>
                <w:lang w:val="en-GB"/>
              </w:rPr>
              <w:t>59分以下</w:t>
            </w:r>
          </w:p>
        </w:tc>
      </w:tr>
      <w:tr w14:paraId="5DE81B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trPr>
        <w:tc>
          <w:tcPr>
            <w:tcW w:w="2252" w:type="dxa"/>
            <w:tcBorders>
              <w:bottom w:val="single" w:color="000000" w:sz="4" w:space="0"/>
            </w:tcBorders>
            <w:vAlign w:val="center"/>
          </w:tcPr>
          <w:p w14:paraId="563D2FA3">
            <w:pPr>
              <w:spacing w:line="560" w:lineRule="exact"/>
              <w:jc w:val="center"/>
              <w:rPr>
                <w:sz w:val="24"/>
              </w:rPr>
            </w:pPr>
            <w:r>
              <w:rPr>
                <w:sz w:val="24"/>
              </w:rPr>
              <w:t>等级</w:t>
            </w:r>
          </w:p>
        </w:tc>
        <w:tc>
          <w:tcPr>
            <w:tcW w:w="1731" w:type="dxa"/>
            <w:tcBorders>
              <w:bottom w:val="single" w:color="000000" w:sz="4" w:space="0"/>
            </w:tcBorders>
            <w:vAlign w:val="center"/>
          </w:tcPr>
          <w:p w14:paraId="74839A83">
            <w:pPr>
              <w:spacing w:line="560" w:lineRule="exact"/>
              <w:jc w:val="center"/>
              <w:rPr>
                <w:sz w:val="24"/>
                <w:lang w:val="en-GB"/>
              </w:rPr>
            </w:pPr>
            <w:r>
              <w:rPr>
                <w:sz w:val="24"/>
                <w:lang w:val="en-GB"/>
              </w:rPr>
              <w:t>优秀</w:t>
            </w:r>
          </w:p>
        </w:tc>
        <w:tc>
          <w:tcPr>
            <w:tcW w:w="1590" w:type="dxa"/>
            <w:tcBorders>
              <w:bottom w:val="single" w:color="000000" w:sz="4" w:space="0"/>
            </w:tcBorders>
            <w:vAlign w:val="center"/>
          </w:tcPr>
          <w:p w14:paraId="0FE341F2">
            <w:pPr>
              <w:spacing w:line="560" w:lineRule="exact"/>
              <w:jc w:val="center"/>
              <w:rPr>
                <w:sz w:val="24"/>
                <w:lang w:val="en-GB"/>
              </w:rPr>
            </w:pPr>
            <w:r>
              <w:rPr>
                <w:sz w:val="24"/>
                <w:lang w:val="en-GB"/>
              </w:rPr>
              <w:t>良好</w:t>
            </w:r>
          </w:p>
        </w:tc>
        <w:tc>
          <w:tcPr>
            <w:tcW w:w="1590" w:type="dxa"/>
            <w:tcBorders>
              <w:bottom w:val="single" w:color="000000" w:sz="4" w:space="0"/>
            </w:tcBorders>
            <w:vAlign w:val="center"/>
          </w:tcPr>
          <w:p w14:paraId="55F4028C">
            <w:pPr>
              <w:spacing w:line="560" w:lineRule="exact"/>
              <w:jc w:val="center"/>
              <w:rPr>
                <w:sz w:val="24"/>
                <w:lang w:val="en-GB"/>
              </w:rPr>
            </w:pPr>
            <w:r>
              <w:rPr>
                <w:sz w:val="24"/>
                <w:lang w:val="en-GB"/>
              </w:rPr>
              <w:t>及格</w:t>
            </w:r>
          </w:p>
        </w:tc>
        <w:tc>
          <w:tcPr>
            <w:tcW w:w="1731" w:type="dxa"/>
            <w:tcBorders>
              <w:bottom w:val="single" w:color="000000" w:sz="4" w:space="0"/>
            </w:tcBorders>
            <w:vAlign w:val="center"/>
          </w:tcPr>
          <w:p w14:paraId="4C296A67">
            <w:pPr>
              <w:spacing w:line="560" w:lineRule="exact"/>
              <w:jc w:val="center"/>
              <w:rPr>
                <w:sz w:val="24"/>
                <w:lang w:val="en-GB"/>
              </w:rPr>
            </w:pPr>
            <w:r>
              <w:rPr>
                <w:sz w:val="24"/>
                <w:lang w:val="en-GB"/>
              </w:rPr>
              <w:t>不及格</w:t>
            </w:r>
          </w:p>
        </w:tc>
      </w:tr>
      <w:tr w14:paraId="576C9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0" w:hRule="atLeast"/>
        </w:trPr>
        <w:tc>
          <w:tcPr>
            <w:tcW w:w="2252" w:type="dxa"/>
            <w:shd w:val="clear" w:color="auto" w:fill="DBE5F1"/>
            <w:vAlign w:val="center"/>
          </w:tcPr>
          <w:p w14:paraId="782B2B26">
            <w:pPr>
              <w:spacing w:line="560" w:lineRule="exact"/>
              <w:jc w:val="center"/>
              <w:rPr>
                <w:sz w:val="24"/>
              </w:rPr>
            </w:pPr>
            <w:r>
              <w:rPr>
                <w:sz w:val="24"/>
              </w:rPr>
              <w:t>对应分值</w:t>
            </w:r>
          </w:p>
        </w:tc>
        <w:tc>
          <w:tcPr>
            <w:tcW w:w="1731" w:type="dxa"/>
            <w:shd w:val="clear" w:color="auto" w:fill="DBE5F1"/>
            <w:vAlign w:val="center"/>
          </w:tcPr>
          <w:p w14:paraId="746CF38D">
            <w:pPr>
              <w:spacing w:line="560" w:lineRule="exact"/>
              <w:jc w:val="center"/>
              <w:rPr>
                <w:sz w:val="24"/>
                <w:lang w:val="en-GB"/>
              </w:rPr>
            </w:pPr>
            <w:r>
              <w:rPr>
                <w:sz w:val="24"/>
                <w:lang w:val="en-GB"/>
              </w:rPr>
              <w:t>1</w:t>
            </w:r>
          </w:p>
        </w:tc>
        <w:tc>
          <w:tcPr>
            <w:tcW w:w="1590" w:type="dxa"/>
            <w:shd w:val="clear" w:color="auto" w:fill="DBE5F1"/>
            <w:vAlign w:val="center"/>
          </w:tcPr>
          <w:p w14:paraId="4447A958">
            <w:pPr>
              <w:spacing w:line="560" w:lineRule="exact"/>
              <w:jc w:val="center"/>
              <w:rPr>
                <w:sz w:val="24"/>
                <w:lang w:val="en-GB"/>
              </w:rPr>
            </w:pPr>
            <w:r>
              <w:rPr>
                <w:sz w:val="24"/>
                <w:lang w:val="en-GB"/>
              </w:rPr>
              <w:t>0.8</w:t>
            </w:r>
          </w:p>
        </w:tc>
        <w:tc>
          <w:tcPr>
            <w:tcW w:w="1590" w:type="dxa"/>
            <w:shd w:val="clear" w:color="auto" w:fill="DBE5F1"/>
            <w:vAlign w:val="center"/>
          </w:tcPr>
          <w:p w14:paraId="22636F6F">
            <w:pPr>
              <w:spacing w:line="560" w:lineRule="exact"/>
              <w:jc w:val="center"/>
              <w:rPr>
                <w:sz w:val="24"/>
                <w:lang w:val="en-GB"/>
              </w:rPr>
            </w:pPr>
            <w:r>
              <w:rPr>
                <w:sz w:val="24"/>
                <w:lang w:val="en-GB"/>
              </w:rPr>
              <w:t>0.6</w:t>
            </w:r>
          </w:p>
        </w:tc>
        <w:tc>
          <w:tcPr>
            <w:tcW w:w="1731" w:type="dxa"/>
            <w:shd w:val="clear" w:color="auto" w:fill="DBE5F1"/>
            <w:vAlign w:val="center"/>
          </w:tcPr>
          <w:p w14:paraId="35E4A602">
            <w:pPr>
              <w:spacing w:line="560" w:lineRule="exact"/>
              <w:jc w:val="center"/>
              <w:rPr>
                <w:sz w:val="24"/>
                <w:lang w:val="en-GB"/>
              </w:rPr>
            </w:pPr>
            <w:r>
              <w:rPr>
                <w:sz w:val="24"/>
                <w:lang w:val="en-GB"/>
              </w:rPr>
              <w:t>0.4以下</w:t>
            </w:r>
          </w:p>
        </w:tc>
      </w:tr>
    </w:tbl>
    <w:p w14:paraId="4E768549">
      <w:pPr>
        <w:spacing w:line="600" w:lineRule="exact"/>
        <w:ind w:firstLine="640" w:firstLineChars="200"/>
        <w:rPr>
          <w:rFonts w:hint="eastAsia" w:eastAsia="楷体_GB2312"/>
          <w:bCs/>
          <w:sz w:val="32"/>
        </w:rPr>
      </w:pPr>
    </w:p>
    <w:p w14:paraId="26AD9689">
      <w:pPr>
        <w:spacing w:line="600" w:lineRule="exact"/>
        <w:ind w:firstLine="640" w:firstLineChars="200"/>
        <w:rPr>
          <w:rFonts w:eastAsia="楷体_GB2312"/>
          <w:bCs/>
          <w:sz w:val="32"/>
        </w:rPr>
      </w:pPr>
      <w:r>
        <w:rPr>
          <w:rFonts w:eastAsia="楷体_GB2312"/>
          <w:bCs/>
          <w:sz w:val="32"/>
        </w:rPr>
        <w:t>（</w:t>
      </w:r>
      <w:r>
        <w:rPr>
          <w:rFonts w:hint="eastAsia" w:eastAsia="楷体_GB2312"/>
          <w:bCs/>
          <w:sz w:val="32"/>
        </w:rPr>
        <w:t>4</w:t>
      </w:r>
      <w:r>
        <w:rPr>
          <w:rFonts w:eastAsia="楷体_GB2312"/>
          <w:bCs/>
          <w:sz w:val="32"/>
        </w:rPr>
        <w:t>）</w:t>
      </w:r>
      <w:r>
        <w:rPr>
          <w:rFonts w:hint="eastAsia" w:eastAsia="楷体_GB2312"/>
          <w:bCs/>
          <w:sz w:val="32"/>
        </w:rPr>
        <w:t>体育与健康理论测试</w:t>
      </w:r>
      <w:r>
        <w:rPr>
          <w:rFonts w:eastAsia="楷体_GB2312"/>
          <w:bCs/>
          <w:sz w:val="32"/>
        </w:rPr>
        <w:t>内容及分值（10分）</w:t>
      </w:r>
    </w:p>
    <w:p w14:paraId="56A702A0">
      <w:pPr>
        <w:pStyle w:val="2"/>
        <w:adjustRightInd w:val="0"/>
        <w:snapToGrid w:val="0"/>
        <w:spacing w:before="0" w:after="0" w:line="560" w:lineRule="exact"/>
        <w:ind w:firstLine="640" w:firstLineChars="200"/>
        <w:rPr>
          <w:rFonts w:ascii="Times New Roman" w:hAnsi="Times New Roman" w:eastAsia="仿宋_GB2312"/>
          <w:b w:val="0"/>
          <w:bCs w:val="0"/>
          <w:sz w:val="32"/>
          <w:szCs w:val="24"/>
        </w:rPr>
      </w:pPr>
      <w:r>
        <w:rPr>
          <w:rFonts w:ascii="Times New Roman" w:hAnsi="Times New Roman" w:eastAsia="仿宋_GB2312"/>
          <w:b w:val="0"/>
          <w:bCs w:val="0"/>
          <w:sz w:val="32"/>
          <w:szCs w:val="24"/>
        </w:rPr>
        <w:t>将《体育与健康》</w:t>
      </w:r>
      <w:r>
        <w:rPr>
          <w:rFonts w:hint="eastAsia" w:ascii="Times New Roman" w:hAnsi="Times New Roman" w:eastAsia="仿宋_GB2312"/>
          <w:b w:val="0"/>
          <w:bCs w:val="0"/>
          <w:sz w:val="32"/>
          <w:szCs w:val="24"/>
        </w:rPr>
        <w:t>理论知识</w:t>
      </w:r>
      <w:r>
        <w:rPr>
          <w:rFonts w:ascii="Times New Roman" w:hAnsi="Times New Roman" w:eastAsia="仿宋_GB2312"/>
          <w:b w:val="0"/>
          <w:bCs w:val="0"/>
          <w:sz w:val="32"/>
          <w:szCs w:val="24"/>
        </w:rPr>
        <w:t>测试</w:t>
      </w:r>
      <w:r>
        <w:rPr>
          <w:rFonts w:hint="eastAsia" w:ascii="Times New Roman" w:hAnsi="Times New Roman" w:eastAsia="仿宋_GB2312"/>
          <w:b w:val="0"/>
          <w:bCs w:val="0"/>
          <w:sz w:val="32"/>
          <w:szCs w:val="24"/>
        </w:rPr>
        <w:t>纳入</w:t>
      </w:r>
      <w:r>
        <w:rPr>
          <w:rFonts w:ascii="Times New Roman" w:hAnsi="Times New Roman" w:eastAsia="仿宋_GB2312"/>
          <w:b w:val="0"/>
          <w:bCs w:val="0"/>
          <w:sz w:val="32"/>
          <w:szCs w:val="24"/>
        </w:rPr>
        <w:t>2027届、2028届</w:t>
      </w:r>
      <w:r>
        <w:rPr>
          <w:rFonts w:hint="eastAsia" w:ascii="Times New Roman" w:hAnsi="Times New Roman" w:eastAsia="仿宋_GB2312"/>
          <w:b w:val="0"/>
          <w:bCs w:val="0"/>
          <w:sz w:val="32"/>
          <w:szCs w:val="24"/>
        </w:rPr>
        <w:t>过程性评价，由各区（市、县）教育部门制定测试办法统一组织实施，并报市教育局审批</w:t>
      </w:r>
      <w:r>
        <w:rPr>
          <w:rFonts w:ascii="Times New Roman" w:hAnsi="Times New Roman" w:eastAsia="仿宋_GB2312"/>
          <w:b w:val="0"/>
          <w:bCs w:val="0"/>
          <w:sz w:val="32"/>
          <w:szCs w:val="24"/>
        </w:rPr>
        <w:t>。</w:t>
      </w:r>
      <w:r>
        <w:rPr>
          <w:rFonts w:hint="eastAsia" w:ascii="Times New Roman" w:hAnsi="Times New Roman" w:eastAsia="仿宋_GB2312"/>
          <w:b w:val="0"/>
          <w:bCs w:val="0"/>
          <w:sz w:val="32"/>
          <w:szCs w:val="24"/>
        </w:rPr>
        <w:t>考试内容为初中阶段学生必须掌握的体育与健康基础知识。</w:t>
      </w:r>
    </w:p>
    <w:p w14:paraId="4138074A">
      <w:pPr>
        <w:spacing w:line="600" w:lineRule="exact"/>
        <w:ind w:firstLine="640" w:firstLineChars="200"/>
        <w:rPr>
          <w:rFonts w:eastAsia="楷体_GB2312"/>
          <w:bCs/>
          <w:sz w:val="32"/>
        </w:rPr>
      </w:pPr>
      <w:r>
        <w:rPr>
          <w:rFonts w:eastAsia="楷体_GB2312"/>
          <w:bCs/>
          <w:sz w:val="32"/>
        </w:rPr>
        <w:t>（四）优分覆盖法</w:t>
      </w:r>
    </w:p>
    <w:p w14:paraId="1EFAD675">
      <w:pPr>
        <w:overflowPunct w:val="0"/>
        <w:spacing w:line="500" w:lineRule="exact"/>
        <w:ind w:firstLine="640" w:firstLineChars="200"/>
        <w:rPr>
          <w:b/>
          <w:bCs/>
        </w:rPr>
      </w:pPr>
      <w:r>
        <w:rPr>
          <w:rFonts w:eastAsia="仿宋_GB2312"/>
          <w:b/>
          <w:bCs/>
          <w:sz w:val="32"/>
        </w:rPr>
        <w:t>2026届、2027届、2028届初中毕业生统一现场测试第一类项目实行“优分覆盖”方法，即跑步或游泳项目当年统一现场测试成绩优于前一年成绩，则以当年最优成绩覆盖前一年该项目成绩，如当年统一现场测试成绩低于前一年成绩，则以实际测试成绩计入总分，跑步或游泳项目成绩在统一标准下可相互覆盖。第二类项目不适用“优分覆盖”方法。</w:t>
      </w:r>
    </w:p>
    <w:p w14:paraId="4294F590">
      <w:pPr>
        <w:spacing w:line="560" w:lineRule="exact"/>
        <w:ind w:firstLine="640" w:firstLineChars="200"/>
        <w:rPr>
          <w:rFonts w:eastAsia="黑体"/>
          <w:sz w:val="32"/>
        </w:rPr>
      </w:pPr>
      <w:r>
        <w:rPr>
          <w:rFonts w:eastAsia="黑体"/>
          <w:sz w:val="32"/>
        </w:rPr>
        <w:t>三、特殊考生的考试及成绩评定</w:t>
      </w:r>
    </w:p>
    <w:p w14:paraId="66AEE0E1">
      <w:pPr>
        <w:spacing w:line="600" w:lineRule="exact"/>
        <w:ind w:firstLine="640" w:firstLineChars="200"/>
        <w:rPr>
          <w:rFonts w:eastAsia="楷体_GB2312"/>
          <w:bCs/>
          <w:sz w:val="32"/>
        </w:rPr>
      </w:pPr>
      <w:r>
        <w:rPr>
          <w:rFonts w:eastAsia="楷体_GB2312"/>
          <w:bCs/>
          <w:sz w:val="32"/>
        </w:rPr>
        <w:t>（一）因残因病考生免考或缓考的规定</w:t>
      </w:r>
    </w:p>
    <w:p w14:paraId="1F2FD94D">
      <w:pPr>
        <w:spacing w:line="560" w:lineRule="exact"/>
        <w:ind w:firstLine="707" w:firstLineChars="221"/>
        <w:rPr>
          <w:rFonts w:eastAsia="仿宋_GB2312"/>
          <w:sz w:val="32"/>
        </w:rPr>
      </w:pPr>
      <w:r>
        <w:rPr>
          <w:rFonts w:eastAsia="仿宋_GB2312"/>
          <w:sz w:val="32"/>
        </w:rPr>
        <w:t>1.因残疾、伤病免修体育课且不能参加体育考试的考生，均应办理免考手续。由考生及其家长向考生所在学校提出申请，填写《贵阳市初中毕业生残疾或伤病免予体育考试申请表》，并提供具有资质的伤残等级鉴定机构或</w:t>
      </w:r>
      <w:r>
        <w:rPr>
          <w:rFonts w:hint="eastAsia" w:eastAsia="仿宋_GB2312"/>
          <w:sz w:val="32"/>
        </w:rPr>
        <w:t>县级及以上</w:t>
      </w:r>
      <w:r>
        <w:rPr>
          <w:rFonts w:eastAsia="仿宋_GB2312"/>
          <w:sz w:val="32"/>
        </w:rPr>
        <w:t>医疗机构证明。由学校初审，报区（市、县）体育考试领导小组统一审核并备案，申请表及审批材料存入学生档案。</w:t>
      </w:r>
    </w:p>
    <w:p w14:paraId="1D8C7643">
      <w:pPr>
        <w:spacing w:line="560" w:lineRule="exact"/>
        <w:ind w:firstLine="640" w:firstLineChars="200"/>
        <w:rPr>
          <w:rFonts w:eastAsia="仿宋_GB2312"/>
          <w:sz w:val="32"/>
        </w:rPr>
      </w:pPr>
      <w:r>
        <w:rPr>
          <w:rFonts w:eastAsia="仿宋_GB2312"/>
          <w:sz w:val="32"/>
        </w:rPr>
        <w:t>上述考生如身体健康状况好转，准备参加体育考试，须由考生及其家长提出书面申请，附</w:t>
      </w:r>
      <w:r>
        <w:rPr>
          <w:rFonts w:hint="eastAsia" w:eastAsia="仿宋_GB2312"/>
          <w:sz w:val="32"/>
        </w:rPr>
        <w:t>县级及以上</w:t>
      </w:r>
      <w:r>
        <w:rPr>
          <w:rFonts w:eastAsia="仿宋_GB2312"/>
          <w:sz w:val="32"/>
        </w:rPr>
        <w:t>医疗机构出具的相关证明，经学校和区（市、县）体育考试领导小组同意后，方可参加体育考试。</w:t>
      </w:r>
    </w:p>
    <w:p w14:paraId="498C94D6">
      <w:pPr>
        <w:spacing w:line="560" w:lineRule="exact"/>
        <w:ind w:firstLine="640" w:firstLineChars="200"/>
        <w:rPr>
          <w:rFonts w:eastAsia="仿宋_GB2312"/>
          <w:sz w:val="32"/>
        </w:rPr>
      </w:pPr>
      <w:r>
        <w:rPr>
          <w:rFonts w:eastAsia="仿宋_GB2312"/>
          <w:sz w:val="32"/>
        </w:rPr>
        <w:t>2.因考前或临场发生伤病等特殊情况不能参加体育考试的学生，由学生本人提出书面申请，经学校或考点负责人签字同意，可予以缓考。但已经完成的考试项目有效成绩保留，未参加的考试项目应另行补考，补考仅限一次，补考时间，原则上安排在体考结束后一周内进行。如因伤病仍不能参加补考的学生，须办理免考手续。</w:t>
      </w:r>
    </w:p>
    <w:p w14:paraId="704DB39F">
      <w:pPr>
        <w:spacing w:line="600" w:lineRule="exact"/>
        <w:ind w:firstLine="640" w:firstLineChars="200"/>
        <w:rPr>
          <w:rFonts w:eastAsia="楷体_GB2312"/>
          <w:bCs/>
          <w:sz w:val="32"/>
        </w:rPr>
      </w:pPr>
      <w:r>
        <w:rPr>
          <w:rFonts w:eastAsia="楷体_GB2312"/>
          <w:bCs/>
          <w:sz w:val="32"/>
        </w:rPr>
        <w:t xml:space="preserve"> （二）对因残因病免考考生的认定</w:t>
      </w:r>
    </w:p>
    <w:p w14:paraId="2262AA90">
      <w:pPr>
        <w:spacing w:line="560" w:lineRule="exact"/>
        <w:ind w:firstLine="640" w:firstLineChars="200"/>
        <w:rPr>
          <w:rFonts w:eastAsia="仿宋_GB2312"/>
          <w:sz w:val="32"/>
        </w:rPr>
      </w:pPr>
      <w:r>
        <w:rPr>
          <w:rFonts w:eastAsia="仿宋_GB2312"/>
          <w:sz w:val="32"/>
        </w:rPr>
        <w:t>各区（市、县）</w:t>
      </w:r>
      <w:r>
        <w:rPr>
          <w:rFonts w:eastAsia="仿宋_GB2312"/>
          <w:sz w:val="32"/>
          <w:lang w:val="en-GB"/>
        </w:rPr>
        <w:t>体育考试领导小组须对因残、因病申请免考的考生提出的申请事由组织医学专家进行统一审核，通过审</w:t>
      </w:r>
      <w:r>
        <w:rPr>
          <w:rFonts w:eastAsia="仿宋_GB2312"/>
          <w:sz w:val="32"/>
        </w:rPr>
        <w:t>核的考生名单由学校在考前进行校内及班级内公示（公示时间不少于15天），并将申请及认定材料留档备查。中考报名时，由学校统一持</w:t>
      </w:r>
      <w:r>
        <w:rPr>
          <w:rFonts w:hint="eastAsia" w:eastAsia="仿宋_GB2312"/>
          <w:sz w:val="32"/>
        </w:rPr>
        <w:t>“</w:t>
      </w:r>
      <w:r>
        <w:rPr>
          <w:rFonts w:eastAsia="仿宋_GB2312"/>
          <w:sz w:val="32"/>
        </w:rPr>
        <w:t>免试申请表</w:t>
      </w:r>
      <w:r>
        <w:rPr>
          <w:rFonts w:hint="eastAsia" w:eastAsia="仿宋_GB2312"/>
          <w:sz w:val="32"/>
        </w:rPr>
        <w:t>”</w:t>
      </w:r>
      <w:r>
        <w:rPr>
          <w:rFonts w:eastAsia="仿宋_GB2312"/>
          <w:sz w:val="32"/>
        </w:rPr>
        <w:t>、残疾证或县级</w:t>
      </w:r>
      <w:r>
        <w:rPr>
          <w:rFonts w:hint="eastAsia" w:eastAsia="仿宋_GB2312"/>
          <w:sz w:val="32"/>
        </w:rPr>
        <w:t>及</w:t>
      </w:r>
      <w:r>
        <w:rPr>
          <w:rFonts w:eastAsia="仿宋_GB2312"/>
          <w:sz w:val="32"/>
        </w:rPr>
        <w:t>以上医院证明到各区（市、县）招办办理免试手续。</w:t>
      </w:r>
    </w:p>
    <w:p w14:paraId="52CD66C8">
      <w:pPr>
        <w:numPr>
          <w:ilvl w:val="0"/>
          <w:numId w:val="1"/>
        </w:numPr>
        <w:spacing w:line="600" w:lineRule="exact"/>
        <w:ind w:firstLine="640" w:firstLineChars="200"/>
        <w:rPr>
          <w:rFonts w:eastAsia="楷体_GB2312"/>
          <w:bCs/>
          <w:sz w:val="32"/>
        </w:rPr>
      </w:pPr>
      <w:r>
        <w:rPr>
          <w:rFonts w:eastAsia="楷体_GB2312"/>
          <w:bCs/>
          <w:sz w:val="32"/>
        </w:rPr>
        <w:t>因残免考考生的成绩评定办法</w:t>
      </w:r>
    </w:p>
    <w:p w14:paraId="723EE407">
      <w:pPr>
        <w:spacing w:line="560" w:lineRule="exact"/>
        <w:ind w:firstLine="707" w:firstLineChars="221"/>
        <w:rPr>
          <w:rFonts w:eastAsia="仿宋_GB2312"/>
          <w:sz w:val="32"/>
        </w:rPr>
      </w:pPr>
      <w:r>
        <w:rPr>
          <w:rFonts w:hint="eastAsia" w:eastAsia="仿宋_GB2312"/>
          <w:sz w:val="32"/>
        </w:rPr>
        <w:t>2026届初中毕业生参照《贵阳市初中学业水平考试体育考试实施办法（试行）》执行。</w:t>
      </w:r>
    </w:p>
    <w:p w14:paraId="23FB5325">
      <w:pPr>
        <w:spacing w:line="560" w:lineRule="exact"/>
        <w:ind w:firstLine="707" w:firstLineChars="221"/>
        <w:rPr>
          <w:rFonts w:eastAsia="仿宋_GB2312"/>
          <w:sz w:val="32"/>
        </w:rPr>
      </w:pPr>
      <w:r>
        <w:rPr>
          <w:rFonts w:hint="eastAsia" w:eastAsia="仿宋_GB2312"/>
          <w:sz w:val="32"/>
        </w:rPr>
        <w:t>2027、2028</w:t>
      </w:r>
      <w:r>
        <w:rPr>
          <w:rFonts w:eastAsia="仿宋_GB2312"/>
          <w:sz w:val="32"/>
        </w:rPr>
        <w:t>应（往）届初中毕业生</w:t>
      </w:r>
      <w:r>
        <w:rPr>
          <w:rFonts w:eastAsia="仿宋_GB2312"/>
          <w:sz w:val="32"/>
          <w:lang w:val="en-GB"/>
        </w:rPr>
        <w:t>因残疾并全部丧失运动能力，获准免修及免考的学生，其体育考试总成绩按</w:t>
      </w:r>
      <w:r>
        <w:rPr>
          <w:rFonts w:eastAsia="仿宋_GB2312"/>
          <w:sz w:val="32"/>
        </w:rPr>
        <w:t>统一现场考试成绩和过程性评价成绩</w:t>
      </w:r>
      <w:r>
        <w:rPr>
          <w:rFonts w:eastAsia="仿宋_GB2312"/>
          <w:sz w:val="32"/>
          <w:lang w:val="en-GB"/>
        </w:rPr>
        <w:t>满分的70%</w:t>
      </w:r>
      <w:r>
        <w:rPr>
          <w:rFonts w:hint="eastAsia" w:eastAsia="仿宋_GB2312"/>
          <w:sz w:val="32"/>
        </w:rPr>
        <w:t>+</w:t>
      </w:r>
      <w:r>
        <w:rPr>
          <w:rFonts w:hint="eastAsia" w:eastAsia="仿宋_GB2312"/>
          <w:sz w:val="32"/>
          <w:lang w:val="en-GB"/>
        </w:rPr>
        <w:t>体育与健康理论测试实际成绩</w:t>
      </w:r>
      <w:r>
        <w:rPr>
          <w:rFonts w:eastAsia="仿宋_GB2312"/>
          <w:sz w:val="32"/>
          <w:lang w:val="en-GB"/>
        </w:rPr>
        <w:t>计</w:t>
      </w:r>
      <w:r>
        <w:rPr>
          <w:rFonts w:hint="eastAsia" w:eastAsia="仿宋_GB2312"/>
          <w:sz w:val="32"/>
          <w:lang w:val="en-GB"/>
        </w:rPr>
        <w:t>算</w:t>
      </w:r>
      <w:r>
        <w:rPr>
          <w:rFonts w:eastAsia="仿宋_GB2312"/>
          <w:sz w:val="32"/>
          <w:lang w:val="en-GB"/>
        </w:rPr>
        <w:t>。因残疾丧失部分运动能力的学生，不能参加单项测试的项目，该单项成绩按满分的70%计算。</w:t>
      </w:r>
    </w:p>
    <w:p w14:paraId="55BB39DB">
      <w:pPr>
        <w:numPr>
          <w:ilvl w:val="0"/>
          <w:numId w:val="1"/>
        </w:numPr>
        <w:spacing w:line="600" w:lineRule="exact"/>
        <w:ind w:firstLine="640" w:firstLineChars="200"/>
        <w:rPr>
          <w:rFonts w:eastAsia="楷体_GB2312"/>
          <w:bCs/>
          <w:sz w:val="32"/>
        </w:rPr>
      </w:pPr>
      <w:r>
        <w:rPr>
          <w:rFonts w:eastAsia="楷体_GB2312"/>
          <w:bCs/>
          <w:sz w:val="32"/>
        </w:rPr>
        <w:t>因</w:t>
      </w:r>
      <w:r>
        <w:rPr>
          <w:rFonts w:hint="eastAsia" w:eastAsia="楷体_GB2312"/>
          <w:bCs/>
          <w:sz w:val="32"/>
        </w:rPr>
        <w:t>病</w:t>
      </w:r>
      <w:r>
        <w:rPr>
          <w:rFonts w:eastAsia="楷体_GB2312"/>
          <w:bCs/>
          <w:sz w:val="32"/>
        </w:rPr>
        <w:t>免考考生的成绩评定办法</w:t>
      </w:r>
    </w:p>
    <w:p w14:paraId="74C6AF3F">
      <w:pPr>
        <w:spacing w:line="560" w:lineRule="exact"/>
        <w:ind w:firstLine="707" w:firstLineChars="221"/>
        <w:rPr>
          <w:rFonts w:eastAsia="仿宋_GB2312"/>
          <w:sz w:val="32"/>
        </w:rPr>
      </w:pPr>
      <w:r>
        <w:rPr>
          <w:rFonts w:hint="eastAsia" w:eastAsia="仿宋_GB2312"/>
          <w:sz w:val="32"/>
        </w:rPr>
        <w:t>1.2026届初中毕业生因病免考考生参照《贵阳市初中学业水平考试体育考试实施办法（试行）》执行。</w:t>
      </w:r>
    </w:p>
    <w:p w14:paraId="4A446CF5">
      <w:pPr>
        <w:spacing w:line="560" w:lineRule="exact"/>
        <w:ind w:firstLine="707" w:firstLineChars="221"/>
        <w:rPr>
          <w:rFonts w:eastAsia="仿宋_GB2312"/>
          <w:sz w:val="32"/>
          <w:lang w:val="en-GB"/>
        </w:rPr>
      </w:pPr>
      <w:r>
        <w:rPr>
          <w:rFonts w:hint="eastAsia" w:eastAsia="仿宋_GB2312"/>
          <w:sz w:val="32"/>
        </w:rPr>
        <w:t>2</w:t>
      </w:r>
      <w:r>
        <w:rPr>
          <w:rFonts w:eastAsia="仿宋_GB2312"/>
          <w:sz w:val="32"/>
          <w:lang w:val="en-GB"/>
        </w:rPr>
        <w:t>.</w:t>
      </w:r>
      <w:r>
        <w:rPr>
          <w:rFonts w:hint="eastAsia" w:eastAsia="仿宋_GB2312"/>
          <w:sz w:val="32"/>
        </w:rPr>
        <w:t>2027、2028</w:t>
      </w:r>
      <w:r>
        <w:rPr>
          <w:rFonts w:eastAsia="仿宋_GB2312"/>
          <w:sz w:val="32"/>
        </w:rPr>
        <w:t>应（往）届初中毕业生</w:t>
      </w:r>
      <w:r>
        <w:rPr>
          <w:rFonts w:eastAsia="仿宋_GB2312"/>
          <w:sz w:val="32"/>
          <w:lang w:val="en-GB"/>
        </w:rPr>
        <w:t>因伤病在七、八、九年级体育与健康课程全程免修及统一现场考试免考的考生，其体育考试总成绩，按学籍所在学校</w:t>
      </w:r>
      <w:r>
        <w:rPr>
          <w:rFonts w:eastAsia="仿宋_GB2312"/>
          <w:sz w:val="32"/>
        </w:rPr>
        <w:t>过程性评价成绩</w:t>
      </w:r>
      <w:r>
        <w:rPr>
          <w:rFonts w:eastAsia="仿宋_GB2312"/>
          <w:sz w:val="32"/>
          <w:lang w:val="en-GB"/>
        </w:rPr>
        <w:t>平均分</w:t>
      </w:r>
      <w:r>
        <w:rPr>
          <w:rFonts w:eastAsia="仿宋_GB2312"/>
          <w:sz w:val="32"/>
        </w:rPr>
        <w:t>+</w:t>
      </w:r>
      <w:r>
        <w:rPr>
          <w:rFonts w:eastAsia="仿宋_GB2312"/>
          <w:sz w:val="32"/>
          <w:lang w:val="en-GB"/>
        </w:rPr>
        <w:t>七、八、九年级统一现场考试满分之和的60%</w:t>
      </w:r>
      <w:r>
        <w:rPr>
          <w:rFonts w:hint="eastAsia" w:eastAsia="仿宋_GB2312"/>
          <w:sz w:val="32"/>
        </w:rPr>
        <w:t>+</w:t>
      </w:r>
      <w:r>
        <w:rPr>
          <w:rFonts w:hint="eastAsia" w:eastAsia="仿宋_GB2312"/>
          <w:sz w:val="32"/>
          <w:lang w:val="en-GB"/>
        </w:rPr>
        <w:t>体育与健康理论测试实际成绩</w:t>
      </w:r>
      <w:r>
        <w:rPr>
          <w:rFonts w:eastAsia="仿宋_GB2312"/>
          <w:sz w:val="32"/>
          <w:lang w:val="en-GB"/>
        </w:rPr>
        <w:t>加总计算。</w:t>
      </w:r>
    </w:p>
    <w:p w14:paraId="28AAB3DA">
      <w:pPr>
        <w:spacing w:line="560" w:lineRule="exact"/>
        <w:ind w:firstLine="707" w:firstLineChars="221"/>
        <w:rPr>
          <w:rFonts w:eastAsia="仿宋_GB2312"/>
          <w:sz w:val="32"/>
          <w:lang w:val="en-GB"/>
        </w:rPr>
      </w:pPr>
      <w:r>
        <w:rPr>
          <w:rFonts w:hint="eastAsia" w:eastAsia="仿宋_GB2312"/>
          <w:sz w:val="32"/>
        </w:rPr>
        <w:t>3</w:t>
      </w:r>
      <w:r>
        <w:rPr>
          <w:rFonts w:eastAsia="仿宋_GB2312"/>
          <w:sz w:val="32"/>
        </w:rPr>
        <w:t>.2027</w:t>
      </w:r>
      <w:r>
        <w:rPr>
          <w:rFonts w:hint="eastAsia" w:eastAsia="仿宋_GB2312"/>
          <w:sz w:val="32"/>
        </w:rPr>
        <w:t>、2028</w:t>
      </w:r>
      <w:r>
        <w:rPr>
          <w:rFonts w:eastAsia="仿宋_GB2312"/>
          <w:sz w:val="32"/>
        </w:rPr>
        <w:t>应（往）届</w:t>
      </w:r>
      <w:r>
        <w:rPr>
          <w:rFonts w:eastAsia="仿宋_GB2312"/>
          <w:sz w:val="32"/>
          <w:lang w:val="en-GB"/>
        </w:rPr>
        <w:t>因伤病在初中阶段部分学期过程性评价项目免修的考生，其免修学期过程性评价成绩按学籍所在学校该学期平均分计算，其它学期过程性评价</w:t>
      </w:r>
      <w:r>
        <w:rPr>
          <w:rFonts w:hint="eastAsia" w:eastAsia="仿宋_GB2312"/>
          <w:sz w:val="32"/>
          <w:lang w:val="en-GB"/>
        </w:rPr>
        <w:t>以</w:t>
      </w:r>
      <w:r>
        <w:rPr>
          <w:rFonts w:eastAsia="仿宋_GB2312"/>
          <w:sz w:val="32"/>
          <w:szCs w:val="32"/>
        </w:rPr>
        <w:t>实际</w:t>
      </w:r>
      <w:r>
        <w:rPr>
          <w:rFonts w:eastAsia="仿宋_GB2312"/>
          <w:sz w:val="32"/>
          <w:lang w:val="en-GB"/>
        </w:rPr>
        <w:t>成绩计算，如因伤病不能参加的七、八年级或九年级统一现场考试，获准免考后其统一现场考试成绩分别按各年级统一现场考试满分的60%计算。</w:t>
      </w:r>
    </w:p>
    <w:p w14:paraId="5FA3C6B4">
      <w:pPr>
        <w:spacing w:line="560" w:lineRule="exact"/>
        <w:ind w:firstLine="707" w:firstLineChars="221"/>
        <w:rPr>
          <w:rFonts w:eastAsia="仿宋_GB2312"/>
          <w:sz w:val="32"/>
          <w:lang w:val="en-GB"/>
        </w:rPr>
      </w:pPr>
      <w:r>
        <w:rPr>
          <w:rFonts w:hint="eastAsia" w:eastAsia="仿宋_GB2312"/>
          <w:sz w:val="32"/>
        </w:rPr>
        <w:t>4</w:t>
      </w:r>
      <w:r>
        <w:rPr>
          <w:rFonts w:eastAsia="仿宋_GB2312"/>
          <w:sz w:val="32"/>
        </w:rPr>
        <w:t>.2027</w:t>
      </w:r>
      <w:r>
        <w:rPr>
          <w:rFonts w:hint="eastAsia" w:eastAsia="仿宋_GB2312"/>
          <w:sz w:val="32"/>
        </w:rPr>
        <w:t>、2028</w:t>
      </w:r>
      <w:r>
        <w:rPr>
          <w:rFonts w:eastAsia="仿宋_GB2312"/>
          <w:sz w:val="32"/>
        </w:rPr>
        <w:t>应（往）届</w:t>
      </w:r>
      <w:r>
        <w:rPr>
          <w:rFonts w:eastAsia="仿宋_GB2312"/>
          <w:sz w:val="32"/>
          <w:lang w:val="en-GB"/>
        </w:rPr>
        <w:t>因考前或临场发生伤病不能参加统一现场考试，缓考后仍不能参加考试并获准免考的考生，其体育考试总成绩，按其过程性评价</w:t>
      </w:r>
      <w:r>
        <w:rPr>
          <w:rFonts w:eastAsia="仿宋_GB2312"/>
          <w:sz w:val="32"/>
          <w:szCs w:val="32"/>
        </w:rPr>
        <w:t>实际成绩</w:t>
      </w:r>
      <w:r>
        <w:rPr>
          <w:rFonts w:eastAsia="仿宋_GB2312"/>
          <w:sz w:val="32"/>
        </w:rPr>
        <w:t>+</w:t>
      </w:r>
      <w:r>
        <w:rPr>
          <w:rFonts w:eastAsia="仿宋_GB2312"/>
          <w:sz w:val="32"/>
          <w:lang w:val="en-GB"/>
        </w:rPr>
        <w:t>已参加统一现场考试项目实际分数</w:t>
      </w:r>
      <w:r>
        <w:rPr>
          <w:rFonts w:eastAsia="仿宋_GB2312"/>
          <w:sz w:val="32"/>
        </w:rPr>
        <w:t>+</w:t>
      </w:r>
      <w:r>
        <w:rPr>
          <w:rFonts w:eastAsia="仿宋_GB2312"/>
          <w:sz w:val="32"/>
          <w:lang w:val="en-GB"/>
        </w:rPr>
        <w:t>未参加项目满分的60%</w:t>
      </w:r>
      <w:r>
        <w:rPr>
          <w:rFonts w:hint="eastAsia" w:eastAsia="仿宋_GB2312"/>
          <w:sz w:val="32"/>
        </w:rPr>
        <w:t>+</w:t>
      </w:r>
      <w:r>
        <w:rPr>
          <w:rFonts w:hint="eastAsia" w:eastAsia="仿宋_GB2312"/>
          <w:sz w:val="32"/>
          <w:lang w:val="en-GB"/>
        </w:rPr>
        <w:t>体育与健康理论测试实际成绩</w:t>
      </w:r>
      <w:r>
        <w:rPr>
          <w:rFonts w:eastAsia="仿宋_GB2312"/>
          <w:sz w:val="32"/>
          <w:lang w:val="en-GB"/>
        </w:rPr>
        <w:t>加总计算。</w:t>
      </w:r>
    </w:p>
    <w:p w14:paraId="1B52AB9F">
      <w:pPr>
        <w:spacing w:line="600" w:lineRule="exact"/>
        <w:ind w:firstLine="640" w:firstLineChars="200"/>
        <w:rPr>
          <w:rFonts w:eastAsia="楷体_GB2312"/>
          <w:bCs/>
          <w:sz w:val="32"/>
        </w:rPr>
      </w:pPr>
      <w:r>
        <w:rPr>
          <w:rFonts w:eastAsia="楷体_GB2312"/>
          <w:bCs/>
          <w:sz w:val="32"/>
        </w:rPr>
        <w:t>（</w:t>
      </w:r>
      <w:r>
        <w:rPr>
          <w:rFonts w:hint="eastAsia" w:eastAsia="楷体_GB2312"/>
          <w:bCs/>
          <w:sz w:val="32"/>
        </w:rPr>
        <w:t>五</w:t>
      </w:r>
      <w:r>
        <w:rPr>
          <w:rFonts w:eastAsia="楷体_GB2312"/>
          <w:bCs/>
          <w:sz w:val="32"/>
        </w:rPr>
        <w:t>）外地就读回贵阳考试和本市户籍往届初中毕业生及跨区报考学校的考生</w:t>
      </w:r>
    </w:p>
    <w:p w14:paraId="5FF42369">
      <w:pPr>
        <w:spacing w:line="560" w:lineRule="exact"/>
        <w:ind w:firstLine="707" w:firstLineChars="221"/>
        <w:rPr>
          <w:rFonts w:eastAsia="仿宋_GB2312"/>
          <w:sz w:val="32"/>
        </w:rPr>
      </w:pPr>
      <w:r>
        <w:rPr>
          <w:rFonts w:eastAsia="仿宋_GB2312"/>
          <w:sz w:val="32"/>
          <w:lang w:val="en-GB"/>
        </w:rPr>
        <w:t>具有本市户籍，在外省市就读且初中毕业回贵阳报考的学生，以及本市户籍往届初中毕业生，</w:t>
      </w:r>
      <w:r>
        <w:rPr>
          <w:rFonts w:eastAsia="仿宋_GB2312"/>
          <w:sz w:val="32"/>
        </w:rPr>
        <w:t>不能参加统一现场考试或没有各年度统一现场考试成绩，且九年级申请病免、残免获批的，按全程病免或全程残免计算总分。</w:t>
      </w:r>
    </w:p>
    <w:p w14:paraId="32E6B2B1">
      <w:pPr>
        <w:spacing w:line="560" w:lineRule="exact"/>
        <w:ind w:firstLine="707" w:firstLineChars="221"/>
        <w:rPr>
          <w:rFonts w:eastAsia="仿宋_GB2312"/>
          <w:sz w:val="32"/>
        </w:rPr>
      </w:pPr>
      <w:r>
        <w:rPr>
          <w:rFonts w:hint="eastAsia" w:eastAsia="仿宋_GB2312"/>
          <w:sz w:val="32"/>
        </w:rPr>
        <w:t>2026届初中毕业生</w:t>
      </w:r>
      <w:r>
        <w:rPr>
          <w:rFonts w:eastAsia="仿宋_GB2312"/>
          <w:sz w:val="32"/>
          <w:szCs w:val="32"/>
        </w:rPr>
        <w:t>因市外转学、往届、休复学等</w:t>
      </w:r>
      <w:r>
        <w:rPr>
          <w:rFonts w:hint="eastAsia" w:eastAsia="仿宋_GB2312"/>
          <w:sz w:val="32"/>
          <w:szCs w:val="32"/>
        </w:rPr>
        <w:t>原因</w:t>
      </w:r>
      <w:r>
        <w:rPr>
          <w:rFonts w:hint="eastAsia" w:eastAsia="仿宋_GB2312"/>
          <w:sz w:val="32"/>
        </w:rPr>
        <w:t>无相关成绩</w:t>
      </w:r>
      <w:r>
        <w:rPr>
          <w:rFonts w:hint="eastAsia" w:eastAsia="仿宋_GB2312"/>
          <w:sz w:val="32"/>
          <w:szCs w:val="32"/>
        </w:rPr>
        <w:t>的</w:t>
      </w:r>
      <w:r>
        <w:rPr>
          <w:rFonts w:hint="eastAsia" w:eastAsia="仿宋_GB2312"/>
          <w:sz w:val="32"/>
        </w:rPr>
        <w:t>考生，参照《贵阳市初中学业水平考试体育考试实施办法（试行）》执行。</w:t>
      </w:r>
    </w:p>
    <w:p w14:paraId="19D3A295">
      <w:pPr>
        <w:spacing w:line="560" w:lineRule="exact"/>
        <w:ind w:firstLine="640" w:firstLineChars="200"/>
        <w:rPr>
          <w:rFonts w:eastAsia="仿宋_GB2312"/>
          <w:sz w:val="32"/>
          <w:szCs w:val="32"/>
        </w:rPr>
      </w:pPr>
      <w:r>
        <w:rPr>
          <w:rFonts w:eastAsia="仿宋_GB2312"/>
          <w:sz w:val="32"/>
          <w:szCs w:val="32"/>
        </w:rPr>
        <w:t>2027</w:t>
      </w:r>
      <w:r>
        <w:rPr>
          <w:rFonts w:eastAsia="仿宋_GB2312"/>
          <w:sz w:val="32"/>
        </w:rPr>
        <w:t>应（往）届</w:t>
      </w:r>
      <w:r>
        <w:rPr>
          <w:rFonts w:eastAsia="仿宋_GB2312"/>
          <w:sz w:val="32"/>
          <w:szCs w:val="32"/>
        </w:rPr>
        <w:t>考生，因市外转学、往届、休复学等原因，无过程性评价成绩的，过程性评价总成绩=九年级统一现场考试实际成绩</w:t>
      </w:r>
      <w:r>
        <w:rPr>
          <w:rFonts w:hint="eastAsia" w:eastAsia="仿宋_GB2312"/>
          <w:sz w:val="32"/>
          <w:szCs w:val="32"/>
        </w:rPr>
        <w:t>/2</w:t>
      </w:r>
      <w:r>
        <w:rPr>
          <w:rFonts w:eastAsia="仿宋_GB2312"/>
          <w:sz w:val="32"/>
          <w:szCs w:val="32"/>
        </w:rPr>
        <w:t>。(总分四舍五入保留整数)。</w:t>
      </w:r>
    </w:p>
    <w:p w14:paraId="158BB247">
      <w:pPr>
        <w:spacing w:line="560" w:lineRule="exact"/>
        <w:ind w:firstLine="640" w:firstLineChars="200"/>
        <w:rPr>
          <w:rFonts w:eastAsia="仿宋_GB2312"/>
          <w:sz w:val="32"/>
          <w:szCs w:val="32"/>
        </w:rPr>
      </w:pPr>
      <w:r>
        <w:rPr>
          <w:rFonts w:eastAsia="仿宋_GB2312"/>
          <w:sz w:val="32"/>
          <w:szCs w:val="32"/>
        </w:rPr>
        <w:t>2027</w:t>
      </w:r>
      <w:r>
        <w:rPr>
          <w:rFonts w:eastAsia="仿宋_GB2312"/>
          <w:sz w:val="32"/>
        </w:rPr>
        <w:t>应（往）届</w:t>
      </w:r>
      <w:r>
        <w:rPr>
          <w:rFonts w:eastAsia="仿宋_GB2312"/>
          <w:sz w:val="32"/>
          <w:szCs w:val="32"/>
        </w:rPr>
        <w:t>考生，因市外转学、往届、休复学等原因，过程性评价成绩不完整的，过程性评价总成绩=已测评年级实际得分之和*</w:t>
      </w:r>
      <w:r>
        <w:rPr>
          <w:rFonts w:hint="eastAsia" w:eastAsia="仿宋_GB2312"/>
          <w:sz w:val="32"/>
          <w:szCs w:val="32"/>
        </w:rPr>
        <w:t>1</w:t>
      </w:r>
      <w:r>
        <w:rPr>
          <w:rFonts w:eastAsia="仿宋_GB2312"/>
          <w:sz w:val="32"/>
          <w:szCs w:val="32"/>
        </w:rPr>
        <w:t>0/已测评年级对应满分之和(总分四舍五入保留整数)。</w:t>
      </w:r>
    </w:p>
    <w:p w14:paraId="55CEB76C">
      <w:pPr>
        <w:spacing w:line="560" w:lineRule="exact"/>
        <w:ind w:firstLine="640" w:firstLineChars="200"/>
        <w:rPr>
          <w:rFonts w:eastAsia="仿宋_GB2312"/>
          <w:sz w:val="32"/>
          <w:szCs w:val="32"/>
        </w:rPr>
      </w:pPr>
      <w:r>
        <w:rPr>
          <w:rFonts w:eastAsia="仿宋_GB2312"/>
          <w:sz w:val="32"/>
          <w:szCs w:val="32"/>
        </w:rPr>
        <w:t>2027</w:t>
      </w:r>
      <w:r>
        <w:rPr>
          <w:rFonts w:eastAsia="仿宋_GB2312"/>
          <w:sz w:val="32"/>
        </w:rPr>
        <w:t>应（往）届</w:t>
      </w:r>
      <w:r>
        <w:rPr>
          <w:rFonts w:eastAsia="仿宋_GB2312"/>
          <w:sz w:val="32"/>
          <w:szCs w:val="32"/>
        </w:rPr>
        <w:t>考生，因市外转学、往届、休复学等原因，没有七年级及八年级体育考试总成绩，</w:t>
      </w:r>
      <w:r>
        <w:rPr>
          <w:rFonts w:hint="eastAsia" w:eastAsia="仿宋_GB2312"/>
          <w:sz w:val="32"/>
          <w:szCs w:val="32"/>
        </w:rPr>
        <w:t>体育考试总成绩=</w:t>
      </w:r>
      <w:r>
        <w:rPr>
          <w:rFonts w:eastAsia="仿宋_GB2312"/>
          <w:sz w:val="32"/>
          <w:szCs w:val="32"/>
        </w:rPr>
        <w:t>(过程性评价实际成绩</w:t>
      </w:r>
      <w:r>
        <w:rPr>
          <w:rFonts w:eastAsia="仿宋_GB2312"/>
          <w:sz w:val="32"/>
        </w:rPr>
        <w:t>+</w:t>
      </w:r>
      <w:r>
        <w:rPr>
          <w:rFonts w:eastAsia="仿宋_GB2312"/>
          <w:sz w:val="32"/>
          <w:szCs w:val="32"/>
        </w:rPr>
        <w:t>九年级统一现场考试实际成绩)*</w:t>
      </w:r>
      <w:r>
        <w:rPr>
          <w:rFonts w:hint="eastAsia" w:eastAsia="仿宋_GB2312"/>
          <w:sz w:val="32"/>
          <w:szCs w:val="32"/>
        </w:rPr>
        <w:t>5/3+</w:t>
      </w:r>
      <w:r>
        <w:rPr>
          <w:rFonts w:hint="eastAsia" w:eastAsia="仿宋_GB2312"/>
          <w:sz w:val="32"/>
          <w:lang w:val="en-GB"/>
        </w:rPr>
        <w:t>体育与健康理论测试实际</w:t>
      </w:r>
      <w:r>
        <w:rPr>
          <w:rFonts w:eastAsia="仿宋_GB2312"/>
          <w:sz w:val="32"/>
        </w:rPr>
        <w:t>成绩</w:t>
      </w:r>
      <w:r>
        <w:rPr>
          <w:rFonts w:eastAsia="仿宋_GB2312"/>
          <w:sz w:val="32"/>
          <w:lang w:val="en-GB"/>
        </w:rPr>
        <w:t>之和</w:t>
      </w:r>
      <w:r>
        <w:rPr>
          <w:rFonts w:eastAsia="仿宋_GB2312"/>
          <w:sz w:val="32"/>
          <w:szCs w:val="32"/>
        </w:rPr>
        <w:t>(总分四舍五入保留整数)。</w:t>
      </w:r>
    </w:p>
    <w:p w14:paraId="779F77F7">
      <w:pPr>
        <w:spacing w:line="560" w:lineRule="exact"/>
        <w:ind w:firstLine="640" w:firstLineChars="200"/>
        <w:rPr>
          <w:rFonts w:eastAsia="仿宋_GB2312"/>
          <w:sz w:val="32"/>
          <w:szCs w:val="32"/>
        </w:rPr>
      </w:pPr>
      <w:r>
        <w:rPr>
          <w:rFonts w:eastAsia="仿宋_GB2312"/>
          <w:sz w:val="32"/>
          <w:szCs w:val="32"/>
        </w:rPr>
        <w:t>2027</w:t>
      </w:r>
      <w:r>
        <w:rPr>
          <w:rFonts w:eastAsia="仿宋_GB2312"/>
          <w:sz w:val="32"/>
        </w:rPr>
        <w:t>应（往）届</w:t>
      </w:r>
      <w:r>
        <w:rPr>
          <w:rFonts w:eastAsia="仿宋_GB2312"/>
          <w:sz w:val="32"/>
          <w:szCs w:val="32"/>
        </w:rPr>
        <w:t>考生，因市外转学、往届、休复学等原因，没有七年级成绩的，</w:t>
      </w:r>
      <w:r>
        <w:rPr>
          <w:rFonts w:hint="eastAsia" w:eastAsia="仿宋_GB2312"/>
          <w:sz w:val="32"/>
          <w:szCs w:val="32"/>
        </w:rPr>
        <w:t>体育考试总成绩=</w:t>
      </w:r>
      <w:r>
        <w:rPr>
          <w:rFonts w:eastAsia="仿宋_GB2312"/>
          <w:sz w:val="32"/>
          <w:szCs w:val="32"/>
        </w:rPr>
        <w:t>（过程性评价实际成绩</w:t>
      </w:r>
      <w:r>
        <w:rPr>
          <w:rFonts w:eastAsia="仿宋_GB2312"/>
          <w:sz w:val="32"/>
        </w:rPr>
        <w:t>+</w:t>
      </w:r>
      <w:r>
        <w:rPr>
          <w:rFonts w:eastAsia="仿宋_GB2312"/>
          <w:sz w:val="32"/>
          <w:szCs w:val="32"/>
        </w:rPr>
        <w:t>九年级统一现场考试实际成绩</w:t>
      </w:r>
      <w:r>
        <w:rPr>
          <w:rFonts w:eastAsia="仿宋_GB2312"/>
          <w:sz w:val="32"/>
        </w:rPr>
        <w:t>+八</w:t>
      </w:r>
      <w:r>
        <w:rPr>
          <w:rFonts w:eastAsia="仿宋_GB2312"/>
          <w:sz w:val="32"/>
          <w:szCs w:val="32"/>
        </w:rPr>
        <w:t>年级统一现场考试实际成绩)*</w:t>
      </w:r>
      <w:r>
        <w:rPr>
          <w:rFonts w:hint="eastAsia" w:eastAsia="仿宋_GB2312"/>
          <w:sz w:val="32"/>
          <w:szCs w:val="32"/>
        </w:rPr>
        <w:t>5/4+</w:t>
      </w:r>
      <w:r>
        <w:rPr>
          <w:rFonts w:hint="eastAsia" w:eastAsia="仿宋_GB2312"/>
          <w:sz w:val="32"/>
          <w:lang w:val="en-GB"/>
        </w:rPr>
        <w:t>体育与健康理论测试实际</w:t>
      </w:r>
      <w:r>
        <w:rPr>
          <w:rFonts w:eastAsia="仿宋_GB2312"/>
          <w:sz w:val="32"/>
        </w:rPr>
        <w:t>成绩</w:t>
      </w:r>
      <w:r>
        <w:rPr>
          <w:rFonts w:eastAsia="仿宋_GB2312"/>
          <w:sz w:val="32"/>
          <w:lang w:val="en-GB"/>
        </w:rPr>
        <w:t>之和</w:t>
      </w:r>
      <w:r>
        <w:rPr>
          <w:rFonts w:eastAsia="仿宋_GB2312"/>
          <w:sz w:val="32"/>
          <w:szCs w:val="32"/>
        </w:rPr>
        <w:t>(总分四舍五入保留整数)</w:t>
      </w:r>
      <w:r>
        <w:rPr>
          <w:rFonts w:hint="eastAsia" w:eastAsia="仿宋_GB2312"/>
          <w:sz w:val="32"/>
          <w:szCs w:val="32"/>
        </w:rPr>
        <w:t>。</w:t>
      </w:r>
    </w:p>
    <w:p w14:paraId="701EAC3F">
      <w:pPr>
        <w:spacing w:line="560" w:lineRule="exact"/>
        <w:ind w:firstLine="640" w:firstLineChars="200"/>
        <w:rPr>
          <w:rFonts w:eastAsia="仿宋_GB2312"/>
        </w:rPr>
      </w:pPr>
      <w:r>
        <w:rPr>
          <w:rFonts w:eastAsia="仿宋_GB2312"/>
          <w:sz w:val="32"/>
          <w:szCs w:val="32"/>
        </w:rPr>
        <w:t>2027</w:t>
      </w:r>
      <w:r>
        <w:rPr>
          <w:rFonts w:eastAsia="仿宋_GB2312"/>
          <w:sz w:val="32"/>
        </w:rPr>
        <w:t>应（往）届</w:t>
      </w:r>
      <w:r>
        <w:rPr>
          <w:rFonts w:eastAsia="仿宋_GB2312"/>
          <w:sz w:val="32"/>
          <w:szCs w:val="32"/>
        </w:rPr>
        <w:t>考生，因市外转学、往届、休复学等原因，没有八年级成绩的，</w:t>
      </w:r>
      <w:r>
        <w:rPr>
          <w:rFonts w:hint="eastAsia" w:eastAsia="仿宋_GB2312"/>
          <w:sz w:val="32"/>
          <w:szCs w:val="32"/>
        </w:rPr>
        <w:t>体育考试总成绩=</w:t>
      </w:r>
      <w:r>
        <w:rPr>
          <w:rFonts w:eastAsia="仿宋_GB2312"/>
          <w:sz w:val="32"/>
          <w:szCs w:val="32"/>
        </w:rPr>
        <w:t>（过程性评价实际成绩</w:t>
      </w:r>
      <w:r>
        <w:rPr>
          <w:rFonts w:eastAsia="仿宋_GB2312"/>
          <w:sz w:val="32"/>
        </w:rPr>
        <w:t>+</w:t>
      </w:r>
      <w:r>
        <w:rPr>
          <w:rFonts w:eastAsia="仿宋_GB2312"/>
          <w:sz w:val="32"/>
          <w:szCs w:val="32"/>
        </w:rPr>
        <w:t>九年级统一现场考试实际成绩</w:t>
      </w:r>
      <w:r>
        <w:rPr>
          <w:rFonts w:eastAsia="仿宋_GB2312"/>
          <w:sz w:val="32"/>
        </w:rPr>
        <w:t>+</w:t>
      </w:r>
      <w:r>
        <w:rPr>
          <w:rFonts w:eastAsia="仿宋_GB2312"/>
          <w:sz w:val="32"/>
          <w:szCs w:val="32"/>
        </w:rPr>
        <w:t>七年级统一现场考试实际成绩的总和)*</w:t>
      </w:r>
      <w:r>
        <w:rPr>
          <w:rFonts w:hint="eastAsia" w:eastAsia="仿宋_GB2312"/>
          <w:sz w:val="32"/>
          <w:szCs w:val="32"/>
        </w:rPr>
        <w:t>5/4+</w:t>
      </w:r>
      <w:r>
        <w:rPr>
          <w:rFonts w:hint="eastAsia" w:eastAsia="仿宋_GB2312"/>
          <w:sz w:val="32"/>
          <w:lang w:val="en-GB"/>
        </w:rPr>
        <w:t>体育与健康理论测试实际</w:t>
      </w:r>
      <w:r>
        <w:rPr>
          <w:rFonts w:eastAsia="仿宋_GB2312"/>
          <w:sz w:val="32"/>
        </w:rPr>
        <w:t>成绩</w:t>
      </w:r>
      <w:r>
        <w:rPr>
          <w:rFonts w:eastAsia="仿宋_GB2312"/>
          <w:sz w:val="32"/>
          <w:lang w:val="en-GB"/>
        </w:rPr>
        <w:t>之和</w:t>
      </w:r>
      <w:r>
        <w:rPr>
          <w:rFonts w:eastAsia="仿宋_GB2312"/>
          <w:sz w:val="32"/>
          <w:szCs w:val="32"/>
        </w:rPr>
        <w:t>(总分四舍五入保留整数)</w:t>
      </w:r>
      <w:r>
        <w:rPr>
          <w:rFonts w:hint="eastAsia" w:eastAsia="仿宋_GB2312"/>
          <w:sz w:val="32"/>
          <w:szCs w:val="32"/>
        </w:rPr>
        <w:t>。</w:t>
      </w:r>
    </w:p>
    <w:p w14:paraId="049AE14B">
      <w:pPr>
        <w:spacing w:line="560" w:lineRule="exact"/>
        <w:ind w:firstLine="640" w:firstLineChars="200"/>
        <w:rPr>
          <w:rFonts w:eastAsia="仿宋_GB2312"/>
          <w:sz w:val="32"/>
          <w:szCs w:val="32"/>
        </w:rPr>
      </w:pPr>
      <w:r>
        <w:rPr>
          <w:rFonts w:eastAsia="仿宋_GB2312"/>
          <w:sz w:val="32"/>
          <w:szCs w:val="32"/>
        </w:rPr>
        <w:t>2028</w:t>
      </w:r>
      <w:r>
        <w:rPr>
          <w:rFonts w:eastAsia="仿宋_GB2312"/>
          <w:sz w:val="32"/>
        </w:rPr>
        <w:t>应（往）届</w:t>
      </w:r>
      <w:r>
        <w:rPr>
          <w:rFonts w:eastAsia="仿宋_GB2312"/>
          <w:sz w:val="32"/>
          <w:szCs w:val="32"/>
        </w:rPr>
        <w:t>考生，因市外转学、往届、休复学等原因，无过程性评价成绩的，过程性评价总成绩=九年级统一现场考试实际成绩</w:t>
      </w:r>
      <w:r>
        <w:rPr>
          <w:rFonts w:hint="eastAsia" w:eastAsia="仿宋_GB2312"/>
          <w:sz w:val="32"/>
          <w:szCs w:val="32"/>
        </w:rPr>
        <w:t>/2</w:t>
      </w:r>
      <w:r>
        <w:rPr>
          <w:rFonts w:eastAsia="仿宋_GB2312"/>
          <w:sz w:val="32"/>
          <w:szCs w:val="32"/>
        </w:rPr>
        <w:t>。(总分四舍五入保留整数)。</w:t>
      </w:r>
    </w:p>
    <w:p w14:paraId="5A245547">
      <w:pPr>
        <w:spacing w:line="560" w:lineRule="exact"/>
        <w:ind w:firstLine="640" w:firstLineChars="200"/>
        <w:rPr>
          <w:rFonts w:eastAsia="仿宋_GB2312"/>
          <w:sz w:val="32"/>
          <w:szCs w:val="32"/>
        </w:rPr>
      </w:pPr>
      <w:r>
        <w:rPr>
          <w:rFonts w:eastAsia="仿宋_GB2312"/>
          <w:sz w:val="32"/>
          <w:szCs w:val="32"/>
        </w:rPr>
        <w:t>2028</w:t>
      </w:r>
      <w:r>
        <w:rPr>
          <w:rFonts w:eastAsia="仿宋_GB2312"/>
          <w:sz w:val="32"/>
        </w:rPr>
        <w:t>应（往）届</w:t>
      </w:r>
      <w:r>
        <w:rPr>
          <w:rFonts w:eastAsia="仿宋_GB2312"/>
          <w:sz w:val="32"/>
          <w:szCs w:val="32"/>
        </w:rPr>
        <w:t>考生，因市外转学、往届、休复学等原因，过程性评价成绩不完整的，过程性评价总成绩=已测评年级实际得分之和*</w:t>
      </w:r>
      <w:r>
        <w:rPr>
          <w:rFonts w:hint="eastAsia" w:eastAsia="仿宋_GB2312"/>
          <w:sz w:val="32"/>
          <w:szCs w:val="32"/>
        </w:rPr>
        <w:t>1</w:t>
      </w:r>
      <w:r>
        <w:rPr>
          <w:rFonts w:eastAsia="仿宋_GB2312"/>
          <w:sz w:val="32"/>
          <w:szCs w:val="32"/>
        </w:rPr>
        <w:t>0/已测评年级对应满分之和(总分四舍五入保留整数)。</w:t>
      </w:r>
    </w:p>
    <w:p w14:paraId="5FF107B3">
      <w:pPr>
        <w:spacing w:line="560" w:lineRule="exact"/>
        <w:ind w:firstLine="640" w:firstLineChars="200"/>
        <w:rPr>
          <w:rFonts w:eastAsia="仿宋_GB2312"/>
          <w:sz w:val="32"/>
          <w:szCs w:val="32"/>
        </w:rPr>
      </w:pPr>
      <w:r>
        <w:rPr>
          <w:rFonts w:eastAsia="仿宋_GB2312"/>
          <w:sz w:val="32"/>
          <w:szCs w:val="32"/>
        </w:rPr>
        <w:t>2028</w:t>
      </w:r>
      <w:r>
        <w:rPr>
          <w:rFonts w:eastAsia="仿宋_GB2312"/>
          <w:sz w:val="32"/>
        </w:rPr>
        <w:t>应（往）届</w:t>
      </w:r>
      <w:r>
        <w:rPr>
          <w:rFonts w:eastAsia="仿宋_GB2312"/>
          <w:sz w:val="32"/>
          <w:szCs w:val="32"/>
        </w:rPr>
        <w:t>考生，因市外转学、往届、休复学等原因，没有七年级及八年级体育考试总成绩，体育考试总成绩</w:t>
      </w:r>
      <w:r>
        <w:rPr>
          <w:rFonts w:hint="eastAsia" w:eastAsia="仿宋_GB2312"/>
          <w:sz w:val="32"/>
          <w:szCs w:val="32"/>
        </w:rPr>
        <w:t>=</w:t>
      </w:r>
      <w:r>
        <w:rPr>
          <w:rFonts w:eastAsia="仿宋_GB2312"/>
          <w:sz w:val="32"/>
          <w:szCs w:val="32"/>
        </w:rPr>
        <w:t>(过程性评价实际成绩</w:t>
      </w:r>
      <w:r>
        <w:rPr>
          <w:rFonts w:eastAsia="仿宋_GB2312"/>
          <w:sz w:val="32"/>
        </w:rPr>
        <w:t>+</w:t>
      </w:r>
      <w:r>
        <w:rPr>
          <w:rFonts w:eastAsia="仿宋_GB2312"/>
          <w:sz w:val="32"/>
          <w:szCs w:val="32"/>
        </w:rPr>
        <w:t>九年级统一现场考试实际成绩)*</w:t>
      </w:r>
      <w:r>
        <w:rPr>
          <w:rFonts w:hint="eastAsia" w:eastAsia="仿宋_GB2312"/>
          <w:sz w:val="32"/>
          <w:szCs w:val="32"/>
        </w:rPr>
        <w:t>7/3+</w:t>
      </w:r>
      <w:r>
        <w:rPr>
          <w:rFonts w:hint="eastAsia" w:eastAsia="仿宋_GB2312"/>
          <w:sz w:val="32"/>
          <w:lang w:val="en-GB"/>
        </w:rPr>
        <w:t>体育与健康理论测试实际</w:t>
      </w:r>
      <w:r>
        <w:rPr>
          <w:rFonts w:eastAsia="仿宋_GB2312"/>
          <w:sz w:val="32"/>
        </w:rPr>
        <w:t>成绩</w:t>
      </w:r>
      <w:r>
        <w:rPr>
          <w:rFonts w:eastAsia="仿宋_GB2312"/>
          <w:sz w:val="32"/>
          <w:lang w:val="en-GB"/>
        </w:rPr>
        <w:t>之和</w:t>
      </w:r>
      <w:r>
        <w:rPr>
          <w:rFonts w:eastAsia="仿宋_GB2312"/>
          <w:sz w:val="32"/>
          <w:szCs w:val="32"/>
        </w:rPr>
        <w:t>(总分四舍五入保留整数)。</w:t>
      </w:r>
    </w:p>
    <w:p w14:paraId="457619D0">
      <w:pPr>
        <w:spacing w:line="560" w:lineRule="exact"/>
        <w:ind w:firstLine="640" w:firstLineChars="200"/>
        <w:rPr>
          <w:rFonts w:eastAsia="仿宋_GB2312"/>
          <w:sz w:val="32"/>
          <w:szCs w:val="32"/>
        </w:rPr>
      </w:pPr>
      <w:r>
        <w:rPr>
          <w:rFonts w:eastAsia="仿宋_GB2312"/>
          <w:sz w:val="32"/>
          <w:szCs w:val="32"/>
        </w:rPr>
        <w:t>2028</w:t>
      </w:r>
      <w:r>
        <w:rPr>
          <w:rFonts w:eastAsia="仿宋_GB2312"/>
          <w:sz w:val="32"/>
        </w:rPr>
        <w:t>应（往）届</w:t>
      </w:r>
      <w:r>
        <w:rPr>
          <w:rFonts w:eastAsia="仿宋_GB2312"/>
          <w:sz w:val="32"/>
          <w:szCs w:val="32"/>
        </w:rPr>
        <w:t>考生，因市外转学、往届、休复学等原因，没有七年级或八年级成绩的，体育考试总成绩</w:t>
      </w:r>
      <w:r>
        <w:rPr>
          <w:rFonts w:hint="eastAsia" w:eastAsia="仿宋_GB2312"/>
          <w:sz w:val="32"/>
          <w:szCs w:val="32"/>
        </w:rPr>
        <w:t>=</w:t>
      </w:r>
      <w:r>
        <w:rPr>
          <w:rFonts w:eastAsia="仿宋_GB2312"/>
          <w:sz w:val="32"/>
          <w:szCs w:val="32"/>
        </w:rPr>
        <w:t>（过程性评价实际成绩</w:t>
      </w:r>
      <w:r>
        <w:rPr>
          <w:rFonts w:eastAsia="仿宋_GB2312"/>
          <w:sz w:val="32"/>
        </w:rPr>
        <w:t>+</w:t>
      </w:r>
      <w:r>
        <w:rPr>
          <w:rFonts w:eastAsia="仿宋_GB2312"/>
          <w:sz w:val="32"/>
          <w:szCs w:val="32"/>
        </w:rPr>
        <w:t>九年级统一现场考试实际成绩</w:t>
      </w:r>
      <w:r>
        <w:rPr>
          <w:rFonts w:eastAsia="仿宋_GB2312"/>
          <w:sz w:val="32"/>
        </w:rPr>
        <w:t>+</w:t>
      </w:r>
      <w:r>
        <w:rPr>
          <w:rFonts w:eastAsia="仿宋_GB2312"/>
          <w:sz w:val="32"/>
          <w:szCs w:val="32"/>
        </w:rPr>
        <w:t>已考年级统一现场考试实际成绩)*</w:t>
      </w:r>
      <w:r>
        <w:rPr>
          <w:rFonts w:hint="eastAsia" w:eastAsia="仿宋_GB2312"/>
          <w:sz w:val="32"/>
          <w:szCs w:val="32"/>
        </w:rPr>
        <w:t>7</w:t>
      </w:r>
      <w:r>
        <w:rPr>
          <w:rFonts w:eastAsia="仿宋_GB2312"/>
          <w:sz w:val="32"/>
          <w:szCs w:val="32"/>
        </w:rPr>
        <w:t>/</w:t>
      </w:r>
      <w:r>
        <w:rPr>
          <w:rFonts w:hint="eastAsia" w:eastAsia="仿宋_GB2312"/>
          <w:sz w:val="32"/>
          <w:szCs w:val="32"/>
        </w:rPr>
        <w:t>5+体育与健康理论测试实际成绩之和</w:t>
      </w:r>
      <w:r>
        <w:rPr>
          <w:rFonts w:eastAsia="仿宋_GB2312"/>
          <w:sz w:val="32"/>
          <w:szCs w:val="32"/>
        </w:rPr>
        <w:t>(总分四舍五入保留整数)</w:t>
      </w:r>
      <w:r>
        <w:rPr>
          <w:rFonts w:hint="eastAsia" w:eastAsia="仿宋_GB2312"/>
          <w:sz w:val="32"/>
          <w:szCs w:val="32"/>
        </w:rPr>
        <w:t>。</w:t>
      </w:r>
    </w:p>
    <w:p w14:paraId="4FCFFCB0">
      <w:pPr>
        <w:spacing w:line="560" w:lineRule="exact"/>
        <w:ind w:firstLine="707" w:firstLineChars="221"/>
        <w:rPr>
          <w:rFonts w:eastAsia="仿宋_GB2312"/>
          <w:sz w:val="32"/>
          <w:lang w:val="en-GB"/>
        </w:rPr>
      </w:pPr>
      <w:r>
        <w:rPr>
          <w:rFonts w:eastAsia="楷体_GB2312"/>
          <w:bCs/>
          <w:sz w:val="32"/>
        </w:rPr>
        <w:t>（五）休学考生</w:t>
      </w:r>
    </w:p>
    <w:p w14:paraId="0C6FAE6B">
      <w:pPr>
        <w:spacing w:line="560" w:lineRule="exact"/>
        <w:ind w:firstLine="640" w:firstLineChars="200"/>
        <w:rPr>
          <w:rFonts w:eastAsia="仿宋_GB2312"/>
          <w:sz w:val="32"/>
          <w:szCs w:val="32"/>
        </w:rPr>
      </w:pPr>
      <w:r>
        <w:rPr>
          <w:rFonts w:eastAsia="仿宋_GB2312"/>
          <w:sz w:val="32"/>
          <w:szCs w:val="32"/>
        </w:rPr>
        <w:t xml:space="preserve">休学考生复学后需要参加体育中考统一考试，若因休学未能参加年度体育中考统一考试，按照因病考生流程进行申请并计算成绩。   </w:t>
      </w:r>
    </w:p>
    <w:p w14:paraId="54AC85E7">
      <w:pPr>
        <w:spacing w:line="560" w:lineRule="exact"/>
        <w:ind w:firstLine="707" w:firstLineChars="221"/>
        <w:rPr>
          <w:rFonts w:eastAsia="楷体_GB2312"/>
          <w:bCs/>
          <w:sz w:val="32"/>
        </w:rPr>
      </w:pPr>
      <w:r>
        <w:rPr>
          <w:rFonts w:eastAsia="楷体_GB2312"/>
          <w:bCs/>
          <w:sz w:val="32"/>
        </w:rPr>
        <w:t>（六）缓试</w:t>
      </w:r>
    </w:p>
    <w:p w14:paraId="5B3EA471">
      <w:pPr>
        <w:keepNext/>
        <w:keepLines/>
        <w:spacing w:line="560" w:lineRule="exact"/>
        <w:ind w:firstLine="640" w:firstLineChars="200"/>
        <w:rPr>
          <w:rFonts w:eastAsia="仿宋_GB2312"/>
          <w:sz w:val="32"/>
        </w:rPr>
      </w:pPr>
      <w:r>
        <w:rPr>
          <w:rFonts w:eastAsia="仿宋_GB2312"/>
          <w:sz w:val="32"/>
        </w:rPr>
        <w:t>因临时发生的伤、病和女性生理期等原因，不能参加体育考试的考生，可以申请缓试。</w:t>
      </w:r>
    </w:p>
    <w:p w14:paraId="2C0BB124">
      <w:pPr>
        <w:spacing w:line="560" w:lineRule="exact"/>
        <w:ind w:firstLine="640" w:firstLineChars="200"/>
        <w:rPr>
          <w:rFonts w:eastAsia="仿宋_GB2312"/>
          <w:sz w:val="32"/>
        </w:rPr>
      </w:pPr>
      <w:r>
        <w:rPr>
          <w:rFonts w:eastAsia="仿宋_GB2312"/>
          <w:sz w:val="32"/>
        </w:rPr>
        <w:t>申请缓试的考生，应在体育考试时由本校带队教师向考点检录组呈报。由专人现场办理缓试生的有关手续。补考时间，原则上安排在体考结束后一周内进行。</w:t>
      </w:r>
    </w:p>
    <w:p w14:paraId="566719D2">
      <w:pPr>
        <w:numPr>
          <w:ilvl w:val="0"/>
          <w:numId w:val="2"/>
        </w:numPr>
        <w:spacing w:line="560" w:lineRule="exact"/>
        <w:ind w:firstLine="640" w:firstLineChars="200"/>
        <w:rPr>
          <w:rFonts w:eastAsia="黑体"/>
          <w:sz w:val="32"/>
        </w:rPr>
      </w:pPr>
      <w:r>
        <w:rPr>
          <w:rFonts w:eastAsia="黑体"/>
          <w:sz w:val="32"/>
        </w:rPr>
        <w:t>工作要求</w:t>
      </w:r>
    </w:p>
    <w:p w14:paraId="74F47555">
      <w:pPr>
        <w:spacing w:line="560" w:lineRule="exact"/>
        <w:ind w:firstLine="640" w:firstLineChars="200"/>
        <w:rPr>
          <w:rFonts w:eastAsia="仿宋_GB2312"/>
          <w:sz w:val="32"/>
        </w:rPr>
      </w:pPr>
      <w:r>
        <w:rPr>
          <w:rFonts w:eastAsia="仿宋_GB2312"/>
          <w:sz w:val="32"/>
        </w:rPr>
        <w:t>（一）各区（市、</w:t>
      </w:r>
      <w:r>
        <w:rPr>
          <w:rFonts w:hint="eastAsia" w:eastAsia="仿宋_GB2312"/>
          <w:sz w:val="32"/>
        </w:rPr>
        <w:t>县</w:t>
      </w:r>
      <w:r>
        <w:rPr>
          <w:rFonts w:eastAsia="仿宋_GB2312"/>
          <w:sz w:val="32"/>
        </w:rPr>
        <w:t>）教育局要及时成立体育考试工作领导小组，制定本区</w:t>
      </w:r>
      <w:r>
        <w:rPr>
          <w:rFonts w:hint="eastAsia" w:eastAsia="仿宋_GB2312"/>
          <w:sz w:val="32"/>
        </w:rPr>
        <w:t>（</w:t>
      </w:r>
      <w:r>
        <w:rPr>
          <w:rFonts w:eastAsia="仿宋_GB2312"/>
          <w:sz w:val="32"/>
        </w:rPr>
        <w:t>市、县</w:t>
      </w:r>
      <w:r>
        <w:rPr>
          <w:rFonts w:hint="eastAsia" w:eastAsia="仿宋_GB2312"/>
          <w:sz w:val="32"/>
        </w:rPr>
        <w:t>）</w:t>
      </w:r>
      <w:r>
        <w:rPr>
          <w:rFonts w:eastAsia="仿宋_GB2312"/>
          <w:sz w:val="32"/>
        </w:rPr>
        <w:t xml:space="preserve">考试方案、突发事件安全应急工作预案，并向市教育局报备。严格按照方案要求按时完成各项工作，坚持公开、公平、公正的原则，确保体育考试工作安全、有序的进行。                  </w:t>
      </w:r>
    </w:p>
    <w:p w14:paraId="4CA56724">
      <w:pPr>
        <w:spacing w:line="560" w:lineRule="exact"/>
        <w:ind w:firstLine="640" w:firstLineChars="200"/>
        <w:rPr>
          <w:rFonts w:eastAsia="仿宋_GB2312"/>
          <w:sz w:val="32"/>
        </w:rPr>
      </w:pPr>
      <w:r>
        <w:rPr>
          <w:rFonts w:eastAsia="仿宋_GB2312"/>
          <w:sz w:val="32"/>
        </w:rPr>
        <w:t>（二）认真做好宣传。要广泛宣传体育考试的目的和意义，考试的有关规定和办法，让家长、考生消除思想顾虑。要做好学校教师，特别是班主任、体育教师的动员工作，为考生备考、考试提供必要的条件。此外，还要争取社会有关部门和新闻单位的支持配合，共同做好宣传工作。</w:t>
      </w:r>
    </w:p>
    <w:p w14:paraId="1EB0F98E">
      <w:pPr>
        <w:spacing w:line="600" w:lineRule="exact"/>
        <w:ind w:firstLine="640" w:firstLineChars="200"/>
        <w:rPr>
          <w:rFonts w:eastAsia="楷体_GB2312"/>
          <w:bCs/>
          <w:sz w:val="32"/>
        </w:rPr>
      </w:pPr>
      <w:r>
        <w:rPr>
          <w:rFonts w:eastAsia="楷体_GB2312"/>
          <w:bCs/>
          <w:sz w:val="32"/>
        </w:rPr>
        <w:t>（三）要重视体育考试的安全工作。</w:t>
      </w:r>
    </w:p>
    <w:p w14:paraId="1242CE8C">
      <w:pPr>
        <w:spacing w:line="560" w:lineRule="exact"/>
        <w:ind w:firstLine="640" w:firstLineChars="200"/>
        <w:rPr>
          <w:rFonts w:eastAsia="仿宋_GB2312"/>
          <w:sz w:val="32"/>
        </w:rPr>
      </w:pPr>
      <w:r>
        <w:rPr>
          <w:rFonts w:eastAsia="仿宋_GB2312"/>
          <w:sz w:val="32"/>
        </w:rPr>
        <w:t>1.各区</w:t>
      </w:r>
      <w:r>
        <w:rPr>
          <w:rFonts w:hint="eastAsia" w:eastAsia="仿宋_GB2312"/>
          <w:sz w:val="32"/>
        </w:rPr>
        <w:t>（</w:t>
      </w:r>
      <w:r>
        <w:rPr>
          <w:rFonts w:eastAsia="仿宋_GB2312"/>
          <w:sz w:val="32"/>
        </w:rPr>
        <w:t>市、县</w:t>
      </w:r>
      <w:r>
        <w:rPr>
          <w:rFonts w:hint="eastAsia" w:eastAsia="仿宋_GB2312"/>
          <w:sz w:val="32"/>
        </w:rPr>
        <w:t>）</w:t>
      </w:r>
      <w:r>
        <w:rPr>
          <w:rFonts w:eastAsia="仿宋_GB2312"/>
          <w:sz w:val="32"/>
        </w:rPr>
        <w:t>教育局、学校要切实增强安全防范意识和责任意识，把安全工作贯穿体育考试工作的始终，对体育考试期间因安全意识差和管理措施不到位而造成重大责任事故的单位和个人将给予严肃处理。</w:t>
      </w:r>
    </w:p>
    <w:p w14:paraId="18FBBB15">
      <w:pPr>
        <w:spacing w:line="560" w:lineRule="exact"/>
        <w:ind w:firstLine="640" w:firstLineChars="200"/>
        <w:rPr>
          <w:rFonts w:eastAsia="仿宋_GB2312"/>
          <w:sz w:val="32"/>
        </w:rPr>
      </w:pPr>
      <w:r>
        <w:rPr>
          <w:rFonts w:eastAsia="仿宋_GB2312"/>
          <w:sz w:val="32"/>
        </w:rPr>
        <w:t>2.考前、考中，各地要做好场地器材的选择与安全检查。考试所用的场地、器材的设置要符合相关要求，保证考生在同等条</w:t>
      </w:r>
      <w:bookmarkStart w:id="0" w:name="_GoBack"/>
      <w:bookmarkEnd w:id="0"/>
      <w:r>
        <w:rPr>
          <w:rFonts w:eastAsia="仿宋_GB2312"/>
          <w:sz w:val="32"/>
        </w:rPr>
        <w:t>件下进行考试，确保考试中不发生意外伤害事故。保卫人员协同公安部门负责体育中考周边区域的安全巡查，维持秩序。设立医疗救治点。负责现场救护工作，遇重大病情和伤害无力救护的，及时送就近医院实施救护。</w:t>
      </w:r>
    </w:p>
    <w:p w14:paraId="12D31A5D">
      <w:pPr>
        <w:spacing w:line="560" w:lineRule="exact"/>
        <w:ind w:firstLine="640" w:firstLineChars="200"/>
        <w:rPr>
          <w:rFonts w:eastAsia="仿宋_GB2312"/>
          <w:sz w:val="32"/>
        </w:rPr>
      </w:pPr>
      <w:r>
        <w:rPr>
          <w:rFonts w:eastAsia="仿宋_GB2312"/>
          <w:sz w:val="32"/>
        </w:rPr>
        <w:t>3.各学校必须在考试前组织考生到县级及以上医院进行体检，体检费用由学校生均公用经费支出。要特别重视对考生进行心肺功能的检查</w:t>
      </w:r>
      <w:r>
        <w:rPr>
          <w:rFonts w:hint="eastAsia" w:eastAsia="仿宋_GB2312"/>
          <w:sz w:val="32"/>
        </w:rPr>
        <w:t>，</w:t>
      </w:r>
      <w:r>
        <w:rPr>
          <w:rFonts w:eastAsia="仿宋_GB2312"/>
          <w:sz w:val="32"/>
        </w:rPr>
        <w:t>彻底消除安全隐患</w:t>
      </w:r>
      <w:r>
        <w:rPr>
          <w:rFonts w:hint="eastAsia" w:eastAsia="仿宋_GB2312"/>
          <w:sz w:val="32"/>
        </w:rPr>
        <w:t>，</w:t>
      </w:r>
      <w:r>
        <w:rPr>
          <w:rFonts w:eastAsia="仿宋_GB2312"/>
          <w:sz w:val="32"/>
        </w:rPr>
        <w:t>要教育学生和家长本着实事求是的原则，既不能隐瞒疾病情况，也不能谎报、虚报疾病</w:t>
      </w:r>
      <w:r>
        <w:rPr>
          <w:rFonts w:hint="eastAsia" w:eastAsia="仿宋_GB2312"/>
          <w:sz w:val="32"/>
        </w:rPr>
        <w:t>；</w:t>
      </w:r>
      <w:r>
        <w:rPr>
          <w:rFonts w:eastAsia="仿宋_GB2312"/>
          <w:sz w:val="32"/>
        </w:rPr>
        <w:t>要结合体育考试特点，加强科学指导，有效防止意外伤害事故的发生。向考生家长发放《家长通知书》，引导学生及家长用科学、健康的态度正确对待体育考试，合理安排训练，努力提高学生体育综合素质。重点内容包括</w:t>
      </w:r>
      <w:r>
        <w:rPr>
          <w:rFonts w:hint="eastAsia" w:eastAsia="仿宋_GB2312"/>
          <w:sz w:val="32"/>
        </w:rPr>
        <w:t>：</w:t>
      </w:r>
      <w:r>
        <w:rPr>
          <w:rFonts w:eastAsia="仿宋_GB2312"/>
          <w:sz w:val="32"/>
        </w:rPr>
        <w:t>家长明确填写考生疾病既往史</w:t>
      </w:r>
      <w:r>
        <w:rPr>
          <w:rFonts w:hint="eastAsia" w:eastAsia="仿宋_GB2312"/>
          <w:sz w:val="32"/>
        </w:rPr>
        <w:t>；</w:t>
      </w:r>
      <w:r>
        <w:rPr>
          <w:rFonts w:eastAsia="仿宋_GB2312"/>
          <w:sz w:val="32"/>
        </w:rPr>
        <w:t>提醒家长要督促学生参加中考前体检</w:t>
      </w:r>
      <w:r>
        <w:rPr>
          <w:rFonts w:hint="eastAsia" w:eastAsia="仿宋_GB2312"/>
          <w:sz w:val="32"/>
        </w:rPr>
        <w:t>；</w:t>
      </w:r>
      <w:r>
        <w:rPr>
          <w:rFonts w:eastAsia="仿宋_GB2312"/>
          <w:sz w:val="32"/>
        </w:rPr>
        <w:t>考试期间注意事项等。《家长通知书》一式两份，其中一份由家长填写签名后返还学校。</w:t>
      </w:r>
    </w:p>
    <w:p w14:paraId="14C99E3A">
      <w:pPr>
        <w:spacing w:line="560" w:lineRule="exact"/>
        <w:ind w:firstLine="640" w:firstLineChars="200"/>
        <w:rPr>
          <w:rFonts w:eastAsia="仿宋_GB2312"/>
          <w:sz w:val="32"/>
        </w:rPr>
      </w:pPr>
      <w:r>
        <w:rPr>
          <w:rFonts w:eastAsia="仿宋_GB2312"/>
          <w:sz w:val="32"/>
        </w:rPr>
        <w:t>4.加强教师、学生、家长考试期间交通安全教育和健康教育，增强自我防护意识</w:t>
      </w:r>
      <w:r>
        <w:rPr>
          <w:rFonts w:hint="eastAsia" w:eastAsia="仿宋_GB2312"/>
          <w:sz w:val="32"/>
        </w:rPr>
        <w:t>，</w:t>
      </w:r>
      <w:r>
        <w:rPr>
          <w:rFonts w:eastAsia="仿宋_GB2312"/>
          <w:sz w:val="32"/>
        </w:rPr>
        <w:t>确保参加体育中考期间的出行安全和食品安全。有需要交通工具统一送考的学校，务必按相关规定完善乘车审批手续后，方可使用交通工具统一送考。教育考生到考点后服从考务组的安排，尊重考务人员，遵守纪律，服从指挥，按顺序进行各项测试。</w:t>
      </w:r>
    </w:p>
    <w:p w14:paraId="4F4E6E9E">
      <w:pPr>
        <w:spacing w:line="560" w:lineRule="exact"/>
        <w:ind w:firstLine="640" w:firstLineChars="200"/>
        <w:rPr>
          <w:rFonts w:eastAsia="仿宋_GB2312"/>
          <w:sz w:val="32"/>
        </w:rPr>
      </w:pPr>
      <w:r>
        <w:rPr>
          <w:rFonts w:eastAsia="仿宋_GB2312"/>
          <w:sz w:val="32"/>
        </w:rPr>
        <w:t>（四）为保证体育考试的权威性、严肃性，要严密考试制度，严肃考场纪律，严格监督机制，严厉打击各类违纪事件。</w:t>
      </w:r>
    </w:p>
    <w:p w14:paraId="6BDC3634">
      <w:pPr>
        <w:spacing w:line="560" w:lineRule="exact"/>
        <w:ind w:firstLine="640" w:firstLineChars="200"/>
        <w:rPr>
          <w:rFonts w:eastAsia="仿宋_GB2312"/>
          <w:sz w:val="32"/>
        </w:rPr>
      </w:pPr>
      <w:r>
        <w:rPr>
          <w:rFonts w:eastAsia="仿宋_GB2312"/>
          <w:sz w:val="32"/>
        </w:rPr>
        <w:t>1.选拔思想端正、作风正派、公正无私、奉公守法，熟悉业务又没有直系亲属参加考试的教师作为考务人员，要加强考务人员的培训工作，切实保证体育考试的规范和有序进行。</w:t>
      </w:r>
    </w:p>
    <w:p w14:paraId="11B990D4">
      <w:pPr>
        <w:spacing w:line="560" w:lineRule="exact"/>
        <w:ind w:firstLine="640" w:firstLineChars="200"/>
        <w:rPr>
          <w:rFonts w:eastAsia="仿宋_GB2312"/>
          <w:sz w:val="32"/>
        </w:rPr>
      </w:pPr>
      <w:r>
        <w:rPr>
          <w:rFonts w:eastAsia="仿宋_GB2312"/>
          <w:sz w:val="32"/>
        </w:rPr>
        <w:t>2.考场实行封闭管理，考务、监督、巡视人员及考生一律凭证进入考场，其他人员禁止入场。</w:t>
      </w:r>
    </w:p>
    <w:p w14:paraId="2DD05DBF">
      <w:pPr>
        <w:spacing w:line="560" w:lineRule="exact"/>
        <w:ind w:firstLine="640" w:firstLineChars="200"/>
        <w:rPr>
          <w:rFonts w:eastAsia="仿宋_GB2312"/>
          <w:sz w:val="32"/>
        </w:rPr>
      </w:pPr>
      <w:r>
        <w:rPr>
          <w:rFonts w:eastAsia="仿宋_GB2312"/>
          <w:sz w:val="32"/>
        </w:rPr>
        <w:t>3.考务人员和监督人员在考试工作中如违反考试纪律，经查实，即撤销资格，并参照教育部第18号令《国家教育考试违规处理办法》的有关规定追究责任。</w:t>
      </w:r>
    </w:p>
    <w:p w14:paraId="2F91F631">
      <w:pPr>
        <w:spacing w:line="560" w:lineRule="exact"/>
        <w:ind w:firstLine="640" w:firstLineChars="200"/>
        <w:rPr>
          <w:rFonts w:eastAsia="仿宋_GB2312"/>
          <w:sz w:val="32"/>
        </w:rPr>
      </w:pPr>
      <w:r>
        <w:rPr>
          <w:rFonts w:eastAsia="仿宋_GB2312"/>
          <w:sz w:val="32"/>
        </w:rPr>
        <w:t>4.在考试过程中，如发现考生冒名顶替、弄虚作假等，其体育成绩以零分计算。</w:t>
      </w:r>
    </w:p>
    <w:p w14:paraId="44929898">
      <w:pPr>
        <w:spacing w:line="560" w:lineRule="exact"/>
        <w:ind w:firstLine="640" w:firstLineChars="200"/>
      </w:pPr>
      <w:r>
        <w:rPr>
          <w:rFonts w:eastAsia="仿宋_GB2312"/>
          <w:sz w:val="32"/>
        </w:rPr>
        <w:t>（五）考试期间，市教育局选派体考督查员到各区</w:t>
      </w:r>
      <w:r>
        <w:rPr>
          <w:rFonts w:hint="eastAsia" w:eastAsia="仿宋_GB2312"/>
          <w:sz w:val="32"/>
        </w:rPr>
        <w:t>（</w:t>
      </w:r>
      <w:r>
        <w:rPr>
          <w:rFonts w:eastAsia="仿宋_GB2312"/>
          <w:sz w:val="32"/>
        </w:rPr>
        <w:t>市、县</w:t>
      </w:r>
      <w:r>
        <w:rPr>
          <w:rFonts w:hint="eastAsia" w:eastAsia="仿宋_GB2312"/>
          <w:sz w:val="32"/>
        </w:rPr>
        <w:t>）</w:t>
      </w:r>
      <w:r>
        <w:rPr>
          <w:rFonts w:eastAsia="仿宋_GB2312"/>
          <w:sz w:val="32"/>
        </w:rPr>
        <w:t>进行巡视，负责作好考试期间的监督工作，同时设立举报电话，以保证体育考试的公平、公正、公开。</w:t>
      </w:r>
    </w:p>
    <w:p w14:paraId="381B819B">
      <w:pPr>
        <w:numPr>
          <w:ilvl w:val="0"/>
          <w:numId w:val="2"/>
        </w:numPr>
        <w:spacing w:line="560" w:lineRule="exact"/>
        <w:ind w:firstLine="640" w:firstLineChars="200"/>
        <w:rPr>
          <w:rFonts w:eastAsia="黑体"/>
          <w:sz w:val="32"/>
        </w:rPr>
      </w:pPr>
      <w:r>
        <w:rPr>
          <w:rFonts w:eastAsia="黑体"/>
          <w:sz w:val="32"/>
        </w:rPr>
        <w:t>未尽事宜，另行通知。</w:t>
      </w:r>
    </w:p>
    <w:p w14:paraId="634F90D9">
      <w:pPr>
        <w:spacing w:line="560" w:lineRule="exact"/>
        <w:rPr>
          <w:rFonts w:hint="eastAsia" w:eastAsia="黑体"/>
          <w:sz w:val="32"/>
        </w:rPr>
      </w:pPr>
    </w:p>
    <w:sectPr>
      <w:footerReference r:id="rId3" w:type="default"/>
      <w:footerReference r:id="rId4" w:type="even"/>
      <w:pgSz w:w="11906" w:h="16838"/>
      <w:pgMar w:top="2098" w:right="1474" w:bottom="1985" w:left="1588"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70C9F4-94EC-4FAE-B4C0-5585FB40A28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embedRegular r:id="rId2" w:fontKey="{7C4CB0B6-126F-45B2-B31C-43967B5886DA}"/>
  </w:font>
  <w:font w:name="仿宋_GB2312">
    <w:panose1 w:val="02010609030101010101"/>
    <w:charset w:val="86"/>
    <w:family w:val="modern"/>
    <w:pitch w:val="default"/>
    <w:sig w:usb0="00000001" w:usb1="080E0000" w:usb2="00000000" w:usb3="00000000" w:csb0="00040000" w:csb1="00000000"/>
    <w:embedRegular r:id="rId3" w:fontKey="{EE72E176-0397-4BFD-B3A9-3175E510282C}"/>
  </w:font>
  <w:font w:name="楷体_GB2312">
    <w:panose1 w:val="02010609030101010101"/>
    <w:charset w:val="86"/>
    <w:family w:val="modern"/>
    <w:pitch w:val="default"/>
    <w:sig w:usb0="00000001" w:usb1="080E0000" w:usb2="00000000" w:usb3="00000000" w:csb0="00040000" w:csb1="00000000"/>
    <w:embedRegular r:id="rId4" w:fontKey="{AB4907C6-BA99-460C-8D45-6CFF96BAE81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7411608"/>
      <w:docPartObj>
        <w:docPartGallery w:val="autotext"/>
      </w:docPartObj>
    </w:sdtPr>
    <w:sdtContent>
      <w:p w14:paraId="60C50D01">
        <w:pPr>
          <w:pStyle w:val="5"/>
          <w:jc w:val="center"/>
        </w:pPr>
        <w:r>
          <w:fldChar w:fldCharType="begin"/>
        </w:r>
        <w:r>
          <w:instrText xml:space="preserve">PAGE   \* MERGEFORMAT</w:instrText>
        </w:r>
        <w:r>
          <w:fldChar w:fldCharType="separate"/>
        </w:r>
        <w:r>
          <w:rPr>
            <w:lang w:val="zh-CN"/>
          </w:rPr>
          <w:t>-</w:t>
        </w:r>
        <w:r>
          <w:t xml:space="preserve"> 3 -</w:t>
        </w:r>
        <w:r>
          <w:fldChar w:fldCharType="end"/>
        </w:r>
      </w:p>
    </w:sdtContent>
  </w:sdt>
  <w:p w14:paraId="6AF5183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15639057"/>
      <w:docPartObj>
        <w:docPartGallery w:val="autotext"/>
      </w:docPartObj>
    </w:sdtPr>
    <w:sdtContent>
      <w:p w14:paraId="77EC68F4">
        <w:pPr>
          <w:pStyle w:val="5"/>
          <w:jc w:val="center"/>
        </w:pPr>
        <w:r>
          <w:fldChar w:fldCharType="begin"/>
        </w:r>
        <w:r>
          <w:instrText xml:space="preserve">PAGE   \* MERGEFORMAT</w:instrText>
        </w:r>
        <w:r>
          <w:fldChar w:fldCharType="separate"/>
        </w:r>
        <w:r>
          <w:rPr>
            <w:lang w:val="zh-CN"/>
          </w:rPr>
          <w:t>-</w:t>
        </w:r>
        <w:r>
          <w:t xml:space="preserve"> 4 -</w:t>
        </w:r>
        <w:r>
          <w:fldChar w:fldCharType="end"/>
        </w:r>
      </w:p>
    </w:sdtContent>
  </w:sdt>
  <w:p w14:paraId="19221C64">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C034E"/>
    <w:multiLevelType w:val="singleLevel"/>
    <w:tmpl w:val="FF7C034E"/>
    <w:lvl w:ilvl="0" w:tentative="0">
      <w:start w:val="3"/>
      <w:numFmt w:val="chineseCounting"/>
      <w:suff w:val="nothing"/>
      <w:lvlText w:val="（%1）"/>
      <w:lvlJc w:val="left"/>
      <w:rPr>
        <w:rFonts w:hint="eastAsia"/>
      </w:rPr>
    </w:lvl>
  </w:abstractNum>
  <w:abstractNum w:abstractNumId="1">
    <w:nsid w:val="6F78AAE2"/>
    <w:multiLevelType w:val="singleLevel"/>
    <w:tmpl w:val="6F78AAE2"/>
    <w:lvl w:ilvl="0" w:tentative="0">
      <w:start w:val="4"/>
      <w:numFmt w:val="chineseCounting"/>
      <w:suff w:val="nothing"/>
      <w:lvlText w:val="%1、"/>
      <w:lvlJc w:val="left"/>
      <w:rPr>
        <w:rFonts w:hint="eastAsia"/>
        <w:lang w:val="en-U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1"/>
  <w:embedTrueTypeFonts/>
  <w:saveSubsetFonts/>
  <w:bordersDoNotSurroundHeader w:val="1"/>
  <w:bordersDoNotSurroundFooter w:val="1"/>
  <w:documentProtection w:enforcement="0"/>
  <w:defaultTabStop w:val="420"/>
  <w:evenAndOddHeaders w:val="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696693"/>
    <w:rsid w:val="000B54E7"/>
    <w:rsid w:val="001211D8"/>
    <w:rsid w:val="002825E8"/>
    <w:rsid w:val="002B3C4B"/>
    <w:rsid w:val="002D269B"/>
    <w:rsid w:val="003E51AF"/>
    <w:rsid w:val="004479DC"/>
    <w:rsid w:val="00514259"/>
    <w:rsid w:val="005243E3"/>
    <w:rsid w:val="0055553C"/>
    <w:rsid w:val="00557F37"/>
    <w:rsid w:val="005C3ED5"/>
    <w:rsid w:val="005E67F3"/>
    <w:rsid w:val="005F5E6F"/>
    <w:rsid w:val="00615C5B"/>
    <w:rsid w:val="00621C19"/>
    <w:rsid w:val="0066661D"/>
    <w:rsid w:val="006A5529"/>
    <w:rsid w:val="006E2F18"/>
    <w:rsid w:val="0076347E"/>
    <w:rsid w:val="007D2BFD"/>
    <w:rsid w:val="00810AA6"/>
    <w:rsid w:val="008318A5"/>
    <w:rsid w:val="00844BDA"/>
    <w:rsid w:val="00862109"/>
    <w:rsid w:val="0090387F"/>
    <w:rsid w:val="00937A05"/>
    <w:rsid w:val="00A97B22"/>
    <w:rsid w:val="00B61307"/>
    <w:rsid w:val="00BF60CC"/>
    <w:rsid w:val="00CA6FCB"/>
    <w:rsid w:val="00CB0EB6"/>
    <w:rsid w:val="00CE7D01"/>
    <w:rsid w:val="00D3506D"/>
    <w:rsid w:val="00DB49F8"/>
    <w:rsid w:val="00DB6299"/>
    <w:rsid w:val="00DC2DDB"/>
    <w:rsid w:val="00DE4FA0"/>
    <w:rsid w:val="00DE5743"/>
    <w:rsid w:val="00DF0011"/>
    <w:rsid w:val="00E95D8B"/>
    <w:rsid w:val="00EB60B5"/>
    <w:rsid w:val="00F46BA0"/>
    <w:rsid w:val="01CA5CC8"/>
    <w:rsid w:val="029F53A6"/>
    <w:rsid w:val="03304250"/>
    <w:rsid w:val="03411FB9"/>
    <w:rsid w:val="034B5C67"/>
    <w:rsid w:val="03692931"/>
    <w:rsid w:val="03806F86"/>
    <w:rsid w:val="03CF5549"/>
    <w:rsid w:val="03D26FD0"/>
    <w:rsid w:val="03F82FC0"/>
    <w:rsid w:val="045A77D7"/>
    <w:rsid w:val="04910DFE"/>
    <w:rsid w:val="04EE7F1F"/>
    <w:rsid w:val="05842EB1"/>
    <w:rsid w:val="05F23A3F"/>
    <w:rsid w:val="06502589"/>
    <w:rsid w:val="068A3C77"/>
    <w:rsid w:val="068F128E"/>
    <w:rsid w:val="0696086E"/>
    <w:rsid w:val="07140111"/>
    <w:rsid w:val="075C73C2"/>
    <w:rsid w:val="0781507A"/>
    <w:rsid w:val="083B140E"/>
    <w:rsid w:val="083E2F6B"/>
    <w:rsid w:val="0858227F"/>
    <w:rsid w:val="089D7C92"/>
    <w:rsid w:val="09AA6B0A"/>
    <w:rsid w:val="09CF47C3"/>
    <w:rsid w:val="09D5345C"/>
    <w:rsid w:val="09F75AC8"/>
    <w:rsid w:val="0A8E01DA"/>
    <w:rsid w:val="0AC27E84"/>
    <w:rsid w:val="0AF86F5E"/>
    <w:rsid w:val="0BDD0D82"/>
    <w:rsid w:val="0BDF05C2"/>
    <w:rsid w:val="0BE856C8"/>
    <w:rsid w:val="0BFE6C9A"/>
    <w:rsid w:val="0C032502"/>
    <w:rsid w:val="0C104C1F"/>
    <w:rsid w:val="0C3923C8"/>
    <w:rsid w:val="0CAA6E21"/>
    <w:rsid w:val="0CBC5489"/>
    <w:rsid w:val="0CC51EAD"/>
    <w:rsid w:val="0D635706"/>
    <w:rsid w:val="0DC1282B"/>
    <w:rsid w:val="0E2F3E86"/>
    <w:rsid w:val="0E370B89"/>
    <w:rsid w:val="0EA6430D"/>
    <w:rsid w:val="0EAD2BF9"/>
    <w:rsid w:val="0EE62DD0"/>
    <w:rsid w:val="0F4C05FA"/>
    <w:rsid w:val="0F4F5A5E"/>
    <w:rsid w:val="0F851480"/>
    <w:rsid w:val="0F8971C2"/>
    <w:rsid w:val="0FA062BA"/>
    <w:rsid w:val="0FCB3337"/>
    <w:rsid w:val="0FF379BA"/>
    <w:rsid w:val="10086339"/>
    <w:rsid w:val="10172A45"/>
    <w:rsid w:val="10811930"/>
    <w:rsid w:val="109C4CD3"/>
    <w:rsid w:val="114E06C3"/>
    <w:rsid w:val="11EC3A38"/>
    <w:rsid w:val="11F36B75"/>
    <w:rsid w:val="124B4C03"/>
    <w:rsid w:val="128D521B"/>
    <w:rsid w:val="12FD414F"/>
    <w:rsid w:val="132711CC"/>
    <w:rsid w:val="13495FE3"/>
    <w:rsid w:val="135407C2"/>
    <w:rsid w:val="13596EAB"/>
    <w:rsid w:val="14186D67"/>
    <w:rsid w:val="147246C9"/>
    <w:rsid w:val="14DB226E"/>
    <w:rsid w:val="14EA24B1"/>
    <w:rsid w:val="150F1F18"/>
    <w:rsid w:val="15202377"/>
    <w:rsid w:val="154138FB"/>
    <w:rsid w:val="15604521"/>
    <w:rsid w:val="1584323B"/>
    <w:rsid w:val="15E74C42"/>
    <w:rsid w:val="164125A5"/>
    <w:rsid w:val="166C5148"/>
    <w:rsid w:val="16997A1B"/>
    <w:rsid w:val="16BA5EB3"/>
    <w:rsid w:val="16EF2001"/>
    <w:rsid w:val="1735378C"/>
    <w:rsid w:val="17D6DA6B"/>
    <w:rsid w:val="17DF2075"/>
    <w:rsid w:val="17F90C5D"/>
    <w:rsid w:val="17FFB039"/>
    <w:rsid w:val="181C0A91"/>
    <w:rsid w:val="18583F61"/>
    <w:rsid w:val="187F1162"/>
    <w:rsid w:val="187F4CAD"/>
    <w:rsid w:val="18C15C1F"/>
    <w:rsid w:val="18E15979"/>
    <w:rsid w:val="19033B41"/>
    <w:rsid w:val="193208CA"/>
    <w:rsid w:val="1945415A"/>
    <w:rsid w:val="1954439D"/>
    <w:rsid w:val="19795390"/>
    <w:rsid w:val="19B60BB4"/>
    <w:rsid w:val="19EA6AAF"/>
    <w:rsid w:val="19F618F8"/>
    <w:rsid w:val="1A423187"/>
    <w:rsid w:val="1A8011C2"/>
    <w:rsid w:val="1B012302"/>
    <w:rsid w:val="1B2A39FC"/>
    <w:rsid w:val="1B733E18"/>
    <w:rsid w:val="1BC53330"/>
    <w:rsid w:val="1C085539"/>
    <w:rsid w:val="1C536B8E"/>
    <w:rsid w:val="1C744D56"/>
    <w:rsid w:val="1C9D38BC"/>
    <w:rsid w:val="1CA4388D"/>
    <w:rsid w:val="1CB46F25"/>
    <w:rsid w:val="1CBD0AAB"/>
    <w:rsid w:val="1CDD8089"/>
    <w:rsid w:val="1D3D2092"/>
    <w:rsid w:val="1D41732E"/>
    <w:rsid w:val="1D743CDF"/>
    <w:rsid w:val="1E2527AC"/>
    <w:rsid w:val="1EC75611"/>
    <w:rsid w:val="1EDF0BAD"/>
    <w:rsid w:val="1F086CB4"/>
    <w:rsid w:val="1F2B5544"/>
    <w:rsid w:val="1F5C21FD"/>
    <w:rsid w:val="1F8654CC"/>
    <w:rsid w:val="1F933745"/>
    <w:rsid w:val="1F9957D1"/>
    <w:rsid w:val="1FBE4427"/>
    <w:rsid w:val="1FF943C0"/>
    <w:rsid w:val="1FFC2957"/>
    <w:rsid w:val="20315438"/>
    <w:rsid w:val="203211B0"/>
    <w:rsid w:val="20457135"/>
    <w:rsid w:val="205056C0"/>
    <w:rsid w:val="205904EB"/>
    <w:rsid w:val="207B481B"/>
    <w:rsid w:val="20AF63A1"/>
    <w:rsid w:val="21224D81"/>
    <w:rsid w:val="213A47C0"/>
    <w:rsid w:val="21A97250"/>
    <w:rsid w:val="220D77DF"/>
    <w:rsid w:val="22196184"/>
    <w:rsid w:val="22717D6E"/>
    <w:rsid w:val="227C430C"/>
    <w:rsid w:val="22806203"/>
    <w:rsid w:val="22CB4EC9"/>
    <w:rsid w:val="22EE759E"/>
    <w:rsid w:val="233901C8"/>
    <w:rsid w:val="23503E27"/>
    <w:rsid w:val="235558E1"/>
    <w:rsid w:val="23A14683"/>
    <w:rsid w:val="23D34A58"/>
    <w:rsid w:val="23E40A13"/>
    <w:rsid w:val="23EF6649"/>
    <w:rsid w:val="24247062"/>
    <w:rsid w:val="244728DE"/>
    <w:rsid w:val="246F652F"/>
    <w:rsid w:val="24B71C84"/>
    <w:rsid w:val="24DE5462"/>
    <w:rsid w:val="250824DF"/>
    <w:rsid w:val="25436318"/>
    <w:rsid w:val="254A0D4A"/>
    <w:rsid w:val="254C6870"/>
    <w:rsid w:val="25522431"/>
    <w:rsid w:val="25777D91"/>
    <w:rsid w:val="25B61F3B"/>
    <w:rsid w:val="25C1100C"/>
    <w:rsid w:val="25D36F91"/>
    <w:rsid w:val="25D54AB7"/>
    <w:rsid w:val="25E116AE"/>
    <w:rsid w:val="25F32C41"/>
    <w:rsid w:val="260B04D9"/>
    <w:rsid w:val="266A16A4"/>
    <w:rsid w:val="26D0702D"/>
    <w:rsid w:val="26D11723"/>
    <w:rsid w:val="26E66850"/>
    <w:rsid w:val="273245C8"/>
    <w:rsid w:val="27416F77"/>
    <w:rsid w:val="27E8CAED"/>
    <w:rsid w:val="280276BA"/>
    <w:rsid w:val="28447CD2"/>
    <w:rsid w:val="285F68BA"/>
    <w:rsid w:val="28885E11"/>
    <w:rsid w:val="28FB4835"/>
    <w:rsid w:val="28FD5E5B"/>
    <w:rsid w:val="29067192"/>
    <w:rsid w:val="292C2C40"/>
    <w:rsid w:val="29824F56"/>
    <w:rsid w:val="29DD3F3B"/>
    <w:rsid w:val="2A2C6C70"/>
    <w:rsid w:val="2A353D77"/>
    <w:rsid w:val="2A701253"/>
    <w:rsid w:val="2A7A6782"/>
    <w:rsid w:val="2AE5579D"/>
    <w:rsid w:val="2AF23A16"/>
    <w:rsid w:val="2B9920E3"/>
    <w:rsid w:val="2BDE6BEF"/>
    <w:rsid w:val="2C212804"/>
    <w:rsid w:val="2C93195A"/>
    <w:rsid w:val="2CB73FAE"/>
    <w:rsid w:val="2D0619FA"/>
    <w:rsid w:val="2D0637A8"/>
    <w:rsid w:val="2D5C161A"/>
    <w:rsid w:val="2D77D58C"/>
    <w:rsid w:val="2D7B4196"/>
    <w:rsid w:val="2D9E60D7"/>
    <w:rsid w:val="2EAF64E0"/>
    <w:rsid w:val="2EE93382"/>
    <w:rsid w:val="2F0D0E1E"/>
    <w:rsid w:val="2F4862FA"/>
    <w:rsid w:val="2F9E52E1"/>
    <w:rsid w:val="2FAF6379"/>
    <w:rsid w:val="2FB91912"/>
    <w:rsid w:val="2FBF5BD0"/>
    <w:rsid w:val="2FF24A22"/>
    <w:rsid w:val="30316D8E"/>
    <w:rsid w:val="3091214E"/>
    <w:rsid w:val="31A6555A"/>
    <w:rsid w:val="31D64091"/>
    <w:rsid w:val="32472899"/>
    <w:rsid w:val="32951856"/>
    <w:rsid w:val="32C263C3"/>
    <w:rsid w:val="32DA370D"/>
    <w:rsid w:val="32E7407C"/>
    <w:rsid w:val="32FA790B"/>
    <w:rsid w:val="33062754"/>
    <w:rsid w:val="3330332D"/>
    <w:rsid w:val="3422503E"/>
    <w:rsid w:val="34275CF6"/>
    <w:rsid w:val="3428494C"/>
    <w:rsid w:val="345E211C"/>
    <w:rsid w:val="34847DD4"/>
    <w:rsid w:val="34871673"/>
    <w:rsid w:val="348A1163"/>
    <w:rsid w:val="34945B3E"/>
    <w:rsid w:val="34A2025B"/>
    <w:rsid w:val="34E6283D"/>
    <w:rsid w:val="353A4937"/>
    <w:rsid w:val="355B174D"/>
    <w:rsid w:val="356E638F"/>
    <w:rsid w:val="357C4D90"/>
    <w:rsid w:val="35947BB2"/>
    <w:rsid w:val="359F0C3E"/>
    <w:rsid w:val="35F26FC0"/>
    <w:rsid w:val="362D624A"/>
    <w:rsid w:val="364517E5"/>
    <w:rsid w:val="36C46BAE"/>
    <w:rsid w:val="37463292"/>
    <w:rsid w:val="376143FD"/>
    <w:rsid w:val="3776484C"/>
    <w:rsid w:val="377E6F6B"/>
    <w:rsid w:val="378254C0"/>
    <w:rsid w:val="37BEBE18"/>
    <w:rsid w:val="37BF7540"/>
    <w:rsid w:val="37CD209A"/>
    <w:rsid w:val="38521F98"/>
    <w:rsid w:val="387B329C"/>
    <w:rsid w:val="388163D9"/>
    <w:rsid w:val="38B16E3F"/>
    <w:rsid w:val="38BE762D"/>
    <w:rsid w:val="394538AA"/>
    <w:rsid w:val="39693A3D"/>
    <w:rsid w:val="399A59A4"/>
    <w:rsid w:val="3A0D261A"/>
    <w:rsid w:val="3A1E6FF0"/>
    <w:rsid w:val="3A2C3A18"/>
    <w:rsid w:val="3A621B28"/>
    <w:rsid w:val="3A900B55"/>
    <w:rsid w:val="3AE27603"/>
    <w:rsid w:val="3AE72E6B"/>
    <w:rsid w:val="3BA24FE4"/>
    <w:rsid w:val="3BAB3E99"/>
    <w:rsid w:val="3BDBF056"/>
    <w:rsid w:val="3BDF032F"/>
    <w:rsid w:val="3BE253E0"/>
    <w:rsid w:val="3C1001A0"/>
    <w:rsid w:val="3C964B49"/>
    <w:rsid w:val="3D0777F5"/>
    <w:rsid w:val="3D324146"/>
    <w:rsid w:val="3D8250CD"/>
    <w:rsid w:val="3D8E75CE"/>
    <w:rsid w:val="3DD671C7"/>
    <w:rsid w:val="3E497999"/>
    <w:rsid w:val="3E4D56DB"/>
    <w:rsid w:val="3E6560E4"/>
    <w:rsid w:val="3E6D498B"/>
    <w:rsid w:val="3E72001C"/>
    <w:rsid w:val="3E7E0217"/>
    <w:rsid w:val="3E86299B"/>
    <w:rsid w:val="3EBB0F79"/>
    <w:rsid w:val="3ED74FA5"/>
    <w:rsid w:val="3EF34114"/>
    <w:rsid w:val="3F4168C2"/>
    <w:rsid w:val="3F422D66"/>
    <w:rsid w:val="3F4C5993"/>
    <w:rsid w:val="3F5900B0"/>
    <w:rsid w:val="3F591E5E"/>
    <w:rsid w:val="3F740A45"/>
    <w:rsid w:val="3F93536F"/>
    <w:rsid w:val="3F9DACBA"/>
    <w:rsid w:val="3FB3156E"/>
    <w:rsid w:val="3FB84DD6"/>
    <w:rsid w:val="3FCDB471"/>
    <w:rsid w:val="3FE07E89"/>
    <w:rsid w:val="3FFA8900"/>
    <w:rsid w:val="403501D5"/>
    <w:rsid w:val="40900C85"/>
    <w:rsid w:val="41391F47"/>
    <w:rsid w:val="414F81FB"/>
    <w:rsid w:val="418744DA"/>
    <w:rsid w:val="41F52311"/>
    <w:rsid w:val="42254279"/>
    <w:rsid w:val="428216CB"/>
    <w:rsid w:val="42AB6E74"/>
    <w:rsid w:val="42BE6BA7"/>
    <w:rsid w:val="42DF6B1E"/>
    <w:rsid w:val="42F0679A"/>
    <w:rsid w:val="43010842"/>
    <w:rsid w:val="43DC40CF"/>
    <w:rsid w:val="441E71D2"/>
    <w:rsid w:val="443C52C1"/>
    <w:rsid w:val="44472BCC"/>
    <w:rsid w:val="44A41DCD"/>
    <w:rsid w:val="44F06DC0"/>
    <w:rsid w:val="44FA350B"/>
    <w:rsid w:val="44FA379B"/>
    <w:rsid w:val="451F76A5"/>
    <w:rsid w:val="456926CF"/>
    <w:rsid w:val="45A32E70"/>
    <w:rsid w:val="45D65FB6"/>
    <w:rsid w:val="45DE130F"/>
    <w:rsid w:val="45ED50AE"/>
    <w:rsid w:val="462D194E"/>
    <w:rsid w:val="46A41C10"/>
    <w:rsid w:val="46E110B6"/>
    <w:rsid w:val="46F030A7"/>
    <w:rsid w:val="471823D7"/>
    <w:rsid w:val="47264D1B"/>
    <w:rsid w:val="47482EE3"/>
    <w:rsid w:val="474927B8"/>
    <w:rsid w:val="478E75BC"/>
    <w:rsid w:val="47C00CCC"/>
    <w:rsid w:val="47E744AA"/>
    <w:rsid w:val="47F91982"/>
    <w:rsid w:val="481D611E"/>
    <w:rsid w:val="485E3DC5"/>
    <w:rsid w:val="4860600B"/>
    <w:rsid w:val="48EA3B26"/>
    <w:rsid w:val="494B6CBB"/>
    <w:rsid w:val="49F27137"/>
    <w:rsid w:val="4A317C5F"/>
    <w:rsid w:val="4A443E36"/>
    <w:rsid w:val="4A4F27DB"/>
    <w:rsid w:val="4A5D6CA6"/>
    <w:rsid w:val="4A9326C8"/>
    <w:rsid w:val="4A985F30"/>
    <w:rsid w:val="4A9C317A"/>
    <w:rsid w:val="4B412124"/>
    <w:rsid w:val="4B55797D"/>
    <w:rsid w:val="4B5D4A84"/>
    <w:rsid w:val="4B6B71A0"/>
    <w:rsid w:val="4B877630"/>
    <w:rsid w:val="4B8D7117"/>
    <w:rsid w:val="4BC73382"/>
    <w:rsid w:val="4BFA0524"/>
    <w:rsid w:val="4C0D3812"/>
    <w:rsid w:val="4C15535E"/>
    <w:rsid w:val="4C422A48"/>
    <w:rsid w:val="4C924158"/>
    <w:rsid w:val="4CAC5CC3"/>
    <w:rsid w:val="4D221AE1"/>
    <w:rsid w:val="4D5123C6"/>
    <w:rsid w:val="4D573E80"/>
    <w:rsid w:val="4DF70B3F"/>
    <w:rsid w:val="4E2125F7"/>
    <w:rsid w:val="4E3B5550"/>
    <w:rsid w:val="4E4837C9"/>
    <w:rsid w:val="4E80682A"/>
    <w:rsid w:val="4EC15329"/>
    <w:rsid w:val="4ECC7F56"/>
    <w:rsid w:val="4EED611E"/>
    <w:rsid w:val="4EEF18EB"/>
    <w:rsid w:val="4F053468"/>
    <w:rsid w:val="4F5F526E"/>
    <w:rsid w:val="4F860A4D"/>
    <w:rsid w:val="4F8E5B53"/>
    <w:rsid w:val="50395ABF"/>
    <w:rsid w:val="50B415EA"/>
    <w:rsid w:val="511204B0"/>
    <w:rsid w:val="51275918"/>
    <w:rsid w:val="51363DAD"/>
    <w:rsid w:val="517B5C63"/>
    <w:rsid w:val="522914F3"/>
    <w:rsid w:val="525E35BB"/>
    <w:rsid w:val="526DB94E"/>
    <w:rsid w:val="52CB49C9"/>
    <w:rsid w:val="530A3743"/>
    <w:rsid w:val="53B13702"/>
    <w:rsid w:val="545A6B19"/>
    <w:rsid w:val="54843081"/>
    <w:rsid w:val="54CF254E"/>
    <w:rsid w:val="5520724E"/>
    <w:rsid w:val="55953C03"/>
    <w:rsid w:val="55F34962"/>
    <w:rsid w:val="56D46542"/>
    <w:rsid w:val="56DE116E"/>
    <w:rsid w:val="576C677A"/>
    <w:rsid w:val="578FE5D7"/>
    <w:rsid w:val="57AF2B0B"/>
    <w:rsid w:val="57DE0CFA"/>
    <w:rsid w:val="57EFD135"/>
    <w:rsid w:val="581B3CFC"/>
    <w:rsid w:val="58240E03"/>
    <w:rsid w:val="58372679"/>
    <w:rsid w:val="58615BB3"/>
    <w:rsid w:val="58771F74"/>
    <w:rsid w:val="58975289"/>
    <w:rsid w:val="58A75590"/>
    <w:rsid w:val="58FD3402"/>
    <w:rsid w:val="591C7D2C"/>
    <w:rsid w:val="592B496B"/>
    <w:rsid w:val="5A382944"/>
    <w:rsid w:val="5A6000EC"/>
    <w:rsid w:val="5A67147B"/>
    <w:rsid w:val="5A9F0C15"/>
    <w:rsid w:val="5ACD39D4"/>
    <w:rsid w:val="5AE42ACB"/>
    <w:rsid w:val="5AE623A0"/>
    <w:rsid w:val="5B0B44FC"/>
    <w:rsid w:val="5B1F1D55"/>
    <w:rsid w:val="5B3255E5"/>
    <w:rsid w:val="5B461090"/>
    <w:rsid w:val="5B667984"/>
    <w:rsid w:val="5B687259"/>
    <w:rsid w:val="5B857E0A"/>
    <w:rsid w:val="5B882075"/>
    <w:rsid w:val="5B977B3E"/>
    <w:rsid w:val="5BD260D9"/>
    <w:rsid w:val="5BD448EE"/>
    <w:rsid w:val="5BD946E4"/>
    <w:rsid w:val="5BF62AB6"/>
    <w:rsid w:val="5BFEB845"/>
    <w:rsid w:val="5C0E0A67"/>
    <w:rsid w:val="5C1B076F"/>
    <w:rsid w:val="5C2C0286"/>
    <w:rsid w:val="5C3B0D6A"/>
    <w:rsid w:val="5C45759A"/>
    <w:rsid w:val="5C533A65"/>
    <w:rsid w:val="5C6A04D1"/>
    <w:rsid w:val="5C6E6E64"/>
    <w:rsid w:val="5DB46785"/>
    <w:rsid w:val="5DBC388C"/>
    <w:rsid w:val="5DFE3EA4"/>
    <w:rsid w:val="5E5341F0"/>
    <w:rsid w:val="5E785A05"/>
    <w:rsid w:val="5EB60582"/>
    <w:rsid w:val="5ECC3ED7"/>
    <w:rsid w:val="5ED422F0"/>
    <w:rsid w:val="5EFB31C3"/>
    <w:rsid w:val="5EFC2F8A"/>
    <w:rsid w:val="5EFD58BD"/>
    <w:rsid w:val="5F182D44"/>
    <w:rsid w:val="5F3EA16A"/>
    <w:rsid w:val="5F5D63F0"/>
    <w:rsid w:val="5F7D2D84"/>
    <w:rsid w:val="5FDF5C54"/>
    <w:rsid w:val="5FEF4104"/>
    <w:rsid w:val="604C7149"/>
    <w:rsid w:val="606F2E37"/>
    <w:rsid w:val="60786190"/>
    <w:rsid w:val="60911000"/>
    <w:rsid w:val="60966616"/>
    <w:rsid w:val="60A54AAB"/>
    <w:rsid w:val="60C74A21"/>
    <w:rsid w:val="60CF1B28"/>
    <w:rsid w:val="61302A02"/>
    <w:rsid w:val="615B2F5F"/>
    <w:rsid w:val="6170330B"/>
    <w:rsid w:val="617C0DC9"/>
    <w:rsid w:val="618D487D"/>
    <w:rsid w:val="62854B94"/>
    <w:rsid w:val="62AB7BE6"/>
    <w:rsid w:val="62BD02A0"/>
    <w:rsid w:val="62E95123"/>
    <w:rsid w:val="63343EC4"/>
    <w:rsid w:val="63620A31"/>
    <w:rsid w:val="63761CF3"/>
    <w:rsid w:val="638E1826"/>
    <w:rsid w:val="63A63014"/>
    <w:rsid w:val="63C70767"/>
    <w:rsid w:val="63F20007"/>
    <w:rsid w:val="63FF1835"/>
    <w:rsid w:val="640D3093"/>
    <w:rsid w:val="642E6E96"/>
    <w:rsid w:val="64696693"/>
    <w:rsid w:val="648C220A"/>
    <w:rsid w:val="64B61035"/>
    <w:rsid w:val="64CA2D32"/>
    <w:rsid w:val="64E57B6C"/>
    <w:rsid w:val="64E738E4"/>
    <w:rsid w:val="64EE4C72"/>
    <w:rsid w:val="64FD41BE"/>
    <w:rsid w:val="652F7039"/>
    <w:rsid w:val="65516887"/>
    <w:rsid w:val="65764C68"/>
    <w:rsid w:val="65B55790"/>
    <w:rsid w:val="65F11AE9"/>
    <w:rsid w:val="65FA7647"/>
    <w:rsid w:val="65FE6360"/>
    <w:rsid w:val="661A55F3"/>
    <w:rsid w:val="662446C4"/>
    <w:rsid w:val="6625425C"/>
    <w:rsid w:val="663743F7"/>
    <w:rsid w:val="66456B14"/>
    <w:rsid w:val="667E4E9E"/>
    <w:rsid w:val="66821211"/>
    <w:rsid w:val="669D54D5"/>
    <w:rsid w:val="6727446C"/>
    <w:rsid w:val="67281F92"/>
    <w:rsid w:val="674072DB"/>
    <w:rsid w:val="675B2367"/>
    <w:rsid w:val="6784541A"/>
    <w:rsid w:val="67945E9C"/>
    <w:rsid w:val="67A71109"/>
    <w:rsid w:val="67BD5B13"/>
    <w:rsid w:val="67CECC3A"/>
    <w:rsid w:val="68104F00"/>
    <w:rsid w:val="6837248C"/>
    <w:rsid w:val="68384210"/>
    <w:rsid w:val="68470119"/>
    <w:rsid w:val="68A23436"/>
    <w:rsid w:val="68DC1286"/>
    <w:rsid w:val="69205616"/>
    <w:rsid w:val="69AB6A5F"/>
    <w:rsid w:val="69AF0748"/>
    <w:rsid w:val="69C266CE"/>
    <w:rsid w:val="69E14DA6"/>
    <w:rsid w:val="6A2E78BF"/>
    <w:rsid w:val="6A7F45BF"/>
    <w:rsid w:val="6A7F636D"/>
    <w:rsid w:val="6AB029CA"/>
    <w:rsid w:val="6AB2229E"/>
    <w:rsid w:val="6AB75B07"/>
    <w:rsid w:val="6AEC1C54"/>
    <w:rsid w:val="6AFC79BD"/>
    <w:rsid w:val="6B1116BB"/>
    <w:rsid w:val="6B282560"/>
    <w:rsid w:val="6B2F8BDC"/>
    <w:rsid w:val="6B7C5060"/>
    <w:rsid w:val="6BC009EB"/>
    <w:rsid w:val="6BD66460"/>
    <w:rsid w:val="6BE20961"/>
    <w:rsid w:val="6C29676B"/>
    <w:rsid w:val="6C3C0FDC"/>
    <w:rsid w:val="6C5E0930"/>
    <w:rsid w:val="6C68355C"/>
    <w:rsid w:val="6CA125CA"/>
    <w:rsid w:val="6CAC766A"/>
    <w:rsid w:val="6CD56718"/>
    <w:rsid w:val="6D001733"/>
    <w:rsid w:val="6D8A12B0"/>
    <w:rsid w:val="6DC54477"/>
    <w:rsid w:val="6DE85FD7"/>
    <w:rsid w:val="6DFF64D1"/>
    <w:rsid w:val="6E0C7F17"/>
    <w:rsid w:val="6E414065"/>
    <w:rsid w:val="6E5D0773"/>
    <w:rsid w:val="6E970129"/>
    <w:rsid w:val="6EA97E5C"/>
    <w:rsid w:val="6ED24CBD"/>
    <w:rsid w:val="6EE669BA"/>
    <w:rsid w:val="6EFB178B"/>
    <w:rsid w:val="6EFC61DE"/>
    <w:rsid w:val="6F03131A"/>
    <w:rsid w:val="6F162CBE"/>
    <w:rsid w:val="6F5E0C47"/>
    <w:rsid w:val="6F7EC022"/>
    <w:rsid w:val="6FFFC0C0"/>
    <w:rsid w:val="70111815"/>
    <w:rsid w:val="70141305"/>
    <w:rsid w:val="70551466"/>
    <w:rsid w:val="70CB230C"/>
    <w:rsid w:val="70D171F6"/>
    <w:rsid w:val="70ED2282"/>
    <w:rsid w:val="70EF6DAB"/>
    <w:rsid w:val="711E68DF"/>
    <w:rsid w:val="713559D7"/>
    <w:rsid w:val="716732DA"/>
    <w:rsid w:val="71924BD7"/>
    <w:rsid w:val="71BC2BB2"/>
    <w:rsid w:val="72281098"/>
    <w:rsid w:val="7258372B"/>
    <w:rsid w:val="725F0F5E"/>
    <w:rsid w:val="72683B3E"/>
    <w:rsid w:val="72F62F44"/>
    <w:rsid w:val="73022E6B"/>
    <w:rsid w:val="73426384"/>
    <w:rsid w:val="735859AD"/>
    <w:rsid w:val="73D5539A"/>
    <w:rsid w:val="73EA3A54"/>
    <w:rsid w:val="73F159FF"/>
    <w:rsid w:val="73FF1A49"/>
    <w:rsid w:val="742064CB"/>
    <w:rsid w:val="74546174"/>
    <w:rsid w:val="74675EA7"/>
    <w:rsid w:val="746AA3C4"/>
    <w:rsid w:val="74890514"/>
    <w:rsid w:val="748A603A"/>
    <w:rsid w:val="749E5641"/>
    <w:rsid w:val="74CA6436"/>
    <w:rsid w:val="751D2A0A"/>
    <w:rsid w:val="752E10BB"/>
    <w:rsid w:val="759929D8"/>
    <w:rsid w:val="75C612F4"/>
    <w:rsid w:val="75E2400C"/>
    <w:rsid w:val="75EBB04A"/>
    <w:rsid w:val="75FF1E33"/>
    <w:rsid w:val="76A71125"/>
    <w:rsid w:val="76DB2B7D"/>
    <w:rsid w:val="76FE4A36"/>
    <w:rsid w:val="770420D4"/>
    <w:rsid w:val="770D1346"/>
    <w:rsid w:val="775E5C88"/>
    <w:rsid w:val="77AB6526"/>
    <w:rsid w:val="77BE9E5B"/>
    <w:rsid w:val="77DF6EEF"/>
    <w:rsid w:val="77F250B7"/>
    <w:rsid w:val="77F7BDB8"/>
    <w:rsid w:val="77FE2CD2"/>
    <w:rsid w:val="787B0173"/>
    <w:rsid w:val="78DB3308"/>
    <w:rsid w:val="78F912C0"/>
    <w:rsid w:val="797104A4"/>
    <w:rsid w:val="79B85345"/>
    <w:rsid w:val="79D7587D"/>
    <w:rsid w:val="79FF49E5"/>
    <w:rsid w:val="79FF9F5D"/>
    <w:rsid w:val="7A867391"/>
    <w:rsid w:val="7ABB0CFB"/>
    <w:rsid w:val="7B313B11"/>
    <w:rsid w:val="7B7FDBE9"/>
    <w:rsid w:val="7B831569"/>
    <w:rsid w:val="7BAA057D"/>
    <w:rsid w:val="7BBFAF43"/>
    <w:rsid w:val="7BC71922"/>
    <w:rsid w:val="7BDF6C79"/>
    <w:rsid w:val="7BE424D4"/>
    <w:rsid w:val="7BFA1091"/>
    <w:rsid w:val="7BFF6CB7"/>
    <w:rsid w:val="7C120DEF"/>
    <w:rsid w:val="7C3A4A9B"/>
    <w:rsid w:val="7C63164A"/>
    <w:rsid w:val="7C6C20C2"/>
    <w:rsid w:val="7C8C507A"/>
    <w:rsid w:val="7CA21C8A"/>
    <w:rsid w:val="7CFA45F0"/>
    <w:rsid w:val="7D4F1BCF"/>
    <w:rsid w:val="7D5DF781"/>
    <w:rsid w:val="7D641B1E"/>
    <w:rsid w:val="7D717D97"/>
    <w:rsid w:val="7DBF68CB"/>
    <w:rsid w:val="7DDA1DE0"/>
    <w:rsid w:val="7DF033B2"/>
    <w:rsid w:val="7DFBA763"/>
    <w:rsid w:val="7DFE01CF"/>
    <w:rsid w:val="7E134D4A"/>
    <w:rsid w:val="7E1838DE"/>
    <w:rsid w:val="7E2766A8"/>
    <w:rsid w:val="7E3A63DB"/>
    <w:rsid w:val="7E417769"/>
    <w:rsid w:val="7E447259"/>
    <w:rsid w:val="7E672444"/>
    <w:rsid w:val="7E773043"/>
    <w:rsid w:val="7ED5039E"/>
    <w:rsid w:val="7ED76806"/>
    <w:rsid w:val="7EEB1038"/>
    <w:rsid w:val="7EF38E8A"/>
    <w:rsid w:val="7F5F5967"/>
    <w:rsid w:val="7F6A1EDE"/>
    <w:rsid w:val="7F6F2CD3"/>
    <w:rsid w:val="7F758A28"/>
    <w:rsid w:val="7F7B73A4"/>
    <w:rsid w:val="7F7C600F"/>
    <w:rsid w:val="7F995383"/>
    <w:rsid w:val="7FA90F71"/>
    <w:rsid w:val="7FB80323"/>
    <w:rsid w:val="7FBF8731"/>
    <w:rsid w:val="7FD23724"/>
    <w:rsid w:val="7FD66F83"/>
    <w:rsid w:val="7FEA3E31"/>
    <w:rsid w:val="7FEE4F68"/>
    <w:rsid w:val="7FEEADB2"/>
    <w:rsid w:val="7FEF2D60"/>
    <w:rsid w:val="87B71E9B"/>
    <w:rsid w:val="89F72558"/>
    <w:rsid w:val="9CB76E4C"/>
    <w:rsid w:val="9EFB2BC9"/>
    <w:rsid w:val="A2DFE73B"/>
    <w:rsid w:val="A73F54A2"/>
    <w:rsid w:val="AF23C9E9"/>
    <w:rsid w:val="AFCBFF19"/>
    <w:rsid w:val="BAFBBD12"/>
    <w:rsid w:val="BB979FE7"/>
    <w:rsid w:val="BBB75534"/>
    <w:rsid w:val="BBEE353F"/>
    <w:rsid w:val="BEBF0274"/>
    <w:rsid w:val="BF2D65E1"/>
    <w:rsid w:val="C6B597E5"/>
    <w:rsid w:val="CC378F47"/>
    <w:rsid w:val="CCF7A904"/>
    <w:rsid w:val="CEFB4C66"/>
    <w:rsid w:val="CFBF1E76"/>
    <w:rsid w:val="CFD12AEC"/>
    <w:rsid w:val="D4F782E5"/>
    <w:rsid w:val="D6EFEFFF"/>
    <w:rsid w:val="D7BEA4EF"/>
    <w:rsid w:val="D7CDC145"/>
    <w:rsid w:val="DABAF9D3"/>
    <w:rsid w:val="DBD9523A"/>
    <w:rsid w:val="DCB74830"/>
    <w:rsid w:val="DDDD5859"/>
    <w:rsid w:val="DDFEE396"/>
    <w:rsid w:val="DEFA701E"/>
    <w:rsid w:val="DF29423D"/>
    <w:rsid w:val="DF6D462F"/>
    <w:rsid w:val="DFFFEBB0"/>
    <w:rsid w:val="E0FFBD7A"/>
    <w:rsid w:val="E2F72614"/>
    <w:rsid w:val="E3FF56CE"/>
    <w:rsid w:val="E5BE2D01"/>
    <w:rsid w:val="E5DF2011"/>
    <w:rsid w:val="E8F7B46F"/>
    <w:rsid w:val="EBEBC01D"/>
    <w:rsid w:val="EBFE3631"/>
    <w:rsid w:val="ECF7095F"/>
    <w:rsid w:val="EDBF34AC"/>
    <w:rsid w:val="EDD64CC3"/>
    <w:rsid w:val="EE7C4F7F"/>
    <w:rsid w:val="EEE6C98F"/>
    <w:rsid w:val="EEED3E93"/>
    <w:rsid w:val="EF8F4E7E"/>
    <w:rsid w:val="EFBDAD01"/>
    <w:rsid w:val="EFEF8171"/>
    <w:rsid w:val="EFFE98E4"/>
    <w:rsid w:val="F1BBE79C"/>
    <w:rsid w:val="F1BD4ABC"/>
    <w:rsid w:val="F3E49253"/>
    <w:rsid w:val="F5CEEFFC"/>
    <w:rsid w:val="F5F776B9"/>
    <w:rsid w:val="F6670A80"/>
    <w:rsid w:val="F6FDDE79"/>
    <w:rsid w:val="F75F560F"/>
    <w:rsid w:val="F76BC666"/>
    <w:rsid w:val="F79D7973"/>
    <w:rsid w:val="F7FF91B6"/>
    <w:rsid w:val="F7FFDAAB"/>
    <w:rsid w:val="F7FFE557"/>
    <w:rsid w:val="F9F53655"/>
    <w:rsid w:val="FAD15156"/>
    <w:rsid w:val="FB7DD5BF"/>
    <w:rsid w:val="FBB793B2"/>
    <w:rsid w:val="FBFB0171"/>
    <w:rsid w:val="FD4B12D1"/>
    <w:rsid w:val="FD9DA16B"/>
    <w:rsid w:val="FDED6F74"/>
    <w:rsid w:val="FDEE8C33"/>
    <w:rsid w:val="FDF78D9D"/>
    <w:rsid w:val="FDFE9BBD"/>
    <w:rsid w:val="FDFF3F86"/>
    <w:rsid w:val="FDFF8ACF"/>
    <w:rsid w:val="FE0E2BFF"/>
    <w:rsid w:val="FE79DE01"/>
    <w:rsid w:val="FE7FFBED"/>
    <w:rsid w:val="FEBE4456"/>
    <w:rsid w:val="FEF76833"/>
    <w:rsid w:val="FEFF987E"/>
    <w:rsid w:val="FF6C3607"/>
    <w:rsid w:val="FF8540B0"/>
    <w:rsid w:val="FFAB1BAE"/>
    <w:rsid w:val="FFBBE3F3"/>
    <w:rsid w:val="FFBD93CC"/>
    <w:rsid w:val="FFDD1A89"/>
    <w:rsid w:val="FFDF3FA0"/>
    <w:rsid w:val="FFF3912D"/>
    <w:rsid w:val="FFF5A229"/>
    <w:rsid w:val="FFF5DC8E"/>
    <w:rsid w:val="FFF9E638"/>
    <w:rsid w:val="FFFFC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26"/>
    <w:qFormat/>
    <w:uiPriority w:val="9"/>
    <w:pPr>
      <w:keepNext/>
      <w:keepLines/>
      <w:spacing w:before="280" w:after="290" w:line="376" w:lineRule="auto"/>
      <w:outlineLvl w:val="3"/>
    </w:pPr>
    <w:rPr>
      <w:rFonts w:ascii="Cambria" w:hAnsi="Cambria"/>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28"/>
    <w:uiPriority w:val="0"/>
    <w:pPr>
      <w:ind w:left="100" w:leftChars="2500"/>
    </w:pPr>
  </w:style>
  <w:style w:type="paragraph" w:styleId="4">
    <w:name w:val="Balloon Text"/>
    <w:basedOn w:val="1"/>
    <w:link w:val="25"/>
    <w:qFormat/>
    <w:uiPriority w:val="0"/>
    <w:rPr>
      <w:sz w:val="18"/>
      <w:szCs w:val="18"/>
    </w:rPr>
  </w:style>
  <w:style w:type="paragraph" w:styleId="5">
    <w:name w:val="footer"/>
    <w:basedOn w:val="1"/>
    <w:link w:val="24"/>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27"/>
    <w:qFormat/>
    <w:uiPriority w:val="0"/>
    <w:pPr>
      <w:snapToGrid w:val="0"/>
      <w:jc w:val="left"/>
    </w:pPr>
    <w:rPr>
      <w:rFonts w:ascii="Calibri" w:hAnsi="Calibri"/>
    </w:rPr>
  </w:style>
  <w:style w:type="paragraph" w:styleId="8">
    <w:name w:val="Normal (Web)"/>
    <w:basedOn w:val="1"/>
    <w:qFormat/>
    <w:uiPriority w:val="0"/>
    <w:pPr>
      <w:spacing w:before="100" w:beforeAutospacing="1" w:after="100" w:afterAutospacing="1"/>
      <w:jc w:val="left"/>
    </w:pPr>
    <w:rPr>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font12"/>
    <w:basedOn w:val="11"/>
    <w:qFormat/>
    <w:uiPriority w:val="0"/>
    <w:rPr>
      <w:rFonts w:hint="default" w:ascii="等线" w:hAnsi="等线" w:eastAsia="等线" w:cs="等线"/>
      <w:b/>
      <w:bCs/>
      <w:color w:val="000000"/>
      <w:sz w:val="20"/>
      <w:szCs w:val="20"/>
      <w:u w:val="none"/>
    </w:rPr>
  </w:style>
  <w:style w:type="character" w:customStyle="1" w:styleId="13">
    <w:name w:val="font91"/>
    <w:basedOn w:val="11"/>
    <w:qFormat/>
    <w:uiPriority w:val="0"/>
    <w:rPr>
      <w:rFonts w:hint="default" w:ascii="等线" w:hAnsi="等线" w:eastAsia="等线" w:cs="等线"/>
      <w:b/>
      <w:bCs/>
      <w:color w:val="000000"/>
      <w:sz w:val="15"/>
      <w:szCs w:val="15"/>
      <w:u w:val="none"/>
    </w:rPr>
  </w:style>
  <w:style w:type="character" w:customStyle="1" w:styleId="14">
    <w:name w:val="font101"/>
    <w:basedOn w:val="11"/>
    <w:qFormat/>
    <w:uiPriority w:val="0"/>
    <w:rPr>
      <w:rFonts w:hint="eastAsia" w:ascii="宋体" w:hAnsi="宋体" w:eastAsia="宋体" w:cs="宋体"/>
      <w:b/>
      <w:bCs/>
      <w:color w:val="000000"/>
      <w:sz w:val="18"/>
      <w:szCs w:val="18"/>
      <w:u w:val="none"/>
    </w:rPr>
  </w:style>
  <w:style w:type="character" w:customStyle="1" w:styleId="15">
    <w:name w:val="font111"/>
    <w:basedOn w:val="11"/>
    <w:qFormat/>
    <w:uiPriority w:val="0"/>
    <w:rPr>
      <w:rFonts w:hint="default" w:ascii="Times New Roman" w:hAnsi="Times New Roman" w:cs="Times New Roman"/>
      <w:b/>
      <w:bCs/>
      <w:color w:val="000000"/>
      <w:sz w:val="20"/>
      <w:szCs w:val="20"/>
      <w:u w:val="none"/>
    </w:rPr>
  </w:style>
  <w:style w:type="character" w:customStyle="1" w:styleId="16">
    <w:name w:val="页眉 Char"/>
    <w:basedOn w:val="11"/>
    <w:link w:val="6"/>
    <w:qFormat/>
    <w:uiPriority w:val="0"/>
    <w:rPr>
      <w:kern w:val="2"/>
      <w:sz w:val="18"/>
      <w:szCs w:val="18"/>
    </w:rPr>
  </w:style>
  <w:style w:type="character" w:customStyle="1" w:styleId="17">
    <w:name w:val="font11"/>
    <w:basedOn w:val="11"/>
    <w:qFormat/>
    <w:uiPriority w:val="0"/>
    <w:rPr>
      <w:rFonts w:hint="default" w:ascii="等线" w:hAnsi="等线" w:eastAsia="等线" w:cs="等线"/>
      <w:b/>
      <w:bCs/>
      <w:color w:val="000000"/>
      <w:sz w:val="20"/>
      <w:szCs w:val="20"/>
      <w:u w:val="none"/>
    </w:rPr>
  </w:style>
  <w:style w:type="character" w:customStyle="1" w:styleId="18">
    <w:name w:val="font61"/>
    <w:basedOn w:val="11"/>
    <w:qFormat/>
    <w:uiPriority w:val="0"/>
    <w:rPr>
      <w:rFonts w:hint="default" w:ascii="等线" w:hAnsi="等线" w:eastAsia="等线" w:cs="等线"/>
      <w:b/>
      <w:bCs/>
      <w:color w:val="000000"/>
      <w:sz w:val="15"/>
      <w:szCs w:val="15"/>
      <w:u w:val="none"/>
    </w:rPr>
  </w:style>
  <w:style w:type="character" w:customStyle="1" w:styleId="19">
    <w:name w:val="font71"/>
    <w:basedOn w:val="11"/>
    <w:qFormat/>
    <w:uiPriority w:val="0"/>
    <w:rPr>
      <w:rFonts w:hint="eastAsia" w:ascii="宋体" w:hAnsi="宋体" w:eastAsia="宋体" w:cs="宋体"/>
      <w:b/>
      <w:bCs/>
      <w:color w:val="000000"/>
      <w:sz w:val="18"/>
      <w:szCs w:val="18"/>
      <w:u w:val="none"/>
    </w:rPr>
  </w:style>
  <w:style w:type="character" w:customStyle="1" w:styleId="20">
    <w:name w:val="font81"/>
    <w:basedOn w:val="11"/>
    <w:qFormat/>
    <w:uiPriority w:val="0"/>
    <w:rPr>
      <w:rFonts w:hint="default" w:ascii="Times New Roman" w:hAnsi="Times New Roman" w:cs="Times New Roman"/>
      <w:b/>
      <w:bCs/>
      <w:color w:val="000000"/>
      <w:sz w:val="20"/>
      <w:szCs w:val="20"/>
      <w:u w:val="none"/>
    </w:rPr>
  </w:style>
  <w:style w:type="character" w:customStyle="1" w:styleId="21">
    <w:name w:val="font41"/>
    <w:basedOn w:val="11"/>
    <w:qFormat/>
    <w:uiPriority w:val="0"/>
    <w:rPr>
      <w:rFonts w:hint="default" w:ascii="等线" w:hAnsi="等线" w:eastAsia="等线" w:cs="等线"/>
      <w:b/>
      <w:bCs/>
      <w:color w:val="000000"/>
      <w:sz w:val="15"/>
      <w:szCs w:val="15"/>
      <w:u w:val="none"/>
    </w:rPr>
  </w:style>
  <w:style w:type="character" w:customStyle="1" w:styleId="22">
    <w:name w:val="font51"/>
    <w:basedOn w:val="11"/>
    <w:qFormat/>
    <w:uiPriority w:val="0"/>
    <w:rPr>
      <w:rFonts w:hint="eastAsia" w:ascii="宋体" w:hAnsi="宋体" w:eastAsia="宋体" w:cs="宋体"/>
      <w:b/>
      <w:bCs/>
      <w:color w:val="000000"/>
      <w:sz w:val="18"/>
      <w:szCs w:val="18"/>
      <w:u w:val="none"/>
    </w:rPr>
  </w:style>
  <w:style w:type="character" w:customStyle="1" w:styleId="23">
    <w:name w:val="font21"/>
    <w:basedOn w:val="11"/>
    <w:qFormat/>
    <w:uiPriority w:val="0"/>
    <w:rPr>
      <w:rFonts w:hint="eastAsia" w:ascii="宋体" w:hAnsi="宋体" w:eastAsia="宋体" w:cs="宋体"/>
      <w:b/>
      <w:bCs/>
      <w:color w:val="000000"/>
      <w:sz w:val="20"/>
      <w:szCs w:val="20"/>
      <w:u w:val="none"/>
    </w:rPr>
  </w:style>
  <w:style w:type="character" w:customStyle="1" w:styleId="24">
    <w:name w:val="页脚 Char"/>
    <w:basedOn w:val="11"/>
    <w:link w:val="5"/>
    <w:qFormat/>
    <w:uiPriority w:val="99"/>
    <w:rPr>
      <w:kern w:val="2"/>
      <w:sz w:val="18"/>
      <w:szCs w:val="18"/>
    </w:rPr>
  </w:style>
  <w:style w:type="character" w:customStyle="1" w:styleId="25">
    <w:name w:val="批注框文本 Char"/>
    <w:basedOn w:val="11"/>
    <w:link w:val="4"/>
    <w:qFormat/>
    <w:uiPriority w:val="0"/>
    <w:rPr>
      <w:kern w:val="2"/>
      <w:sz w:val="18"/>
      <w:szCs w:val="18"/>
    </w:rPr>
  </w:style>
  <w:style w:type="character" w:customStyle="1" w:styleId="26">
    <w:name w:val="标题 4 Char"/>
    <w:basedOn w:val="11"/>
    <w:link w:val="2"/>
    <w:qFormat/>
    <w:uiPriority w:val="9"/>
    <w:rPr>
      <w:rFonts w:ascii="Cambria" w:hAnsi="Cambria"/>
      <w:b/>
      <w:bCs/>
      <w:kern w:val="2"/>
      <w:sz w:val="28"/>
      <w:szCs w:val="28"/>
    </w:rPr>
  </w:style>
  <w:style w:type="character" w:customStyle="1" w:styleId="27">
    <w:name w:val="脚注文本 Char"/>
    <w:basedOn w:val="11"/>
    <w:link w:val="7"/>
    <w:uiPriority w:val="0"/>
    <w:rPr>
      <w:rFonts w:ascii="Calibri" w:hAnsi="Calibri"/>
      <w:kern w:val="2"/>
      <w:sz w:val="21"/>
      <w:szCs w:val="24"/>
    </w:rPr>
  </w:style>
  <w:style w:type="character" w:customStyle="1" w:styleId="28">
    <w:name w:val="日期 Char"/>
    <w:basedOn w:val="11"/>
    <w:link w:val="3"/>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5564</Words>
  <Characters>5960</Characters>
  <Lines>104</Lines>
  <Paragraphs>29</Paragraphs>
  <TotalTime>25</TotalTime>
  <ScaleCrop>false</ScaleCrop>
  <LinksUpToDate>false</LinksUpToDate>
  <CharactersWithSpaces>5992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2025-10-01T02:28:00Z</dcterms:created>
  <dc:creator>Luckycat</dc:creator>
  <cp:lastModifiedBy>彭荐予</cp:lastModifiedBy>
  <cp:lastPrinted>2025-12-11T02:03:00Z</cp:lastPrinted>
  <dcterms:modified xsi:type="dcterms:W3CDTF">2026-04-02T08:28:14Z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EAF0BF8C59194FCB82A4B0B08D237552_13</vt:lpwstr>
  </property>
  <property fmtid="{D5CDD505-2E9C-101B-9397-08002B2CF9AE}" pid="4" name="KSOTemplateDocerSaveRecord">
    <vt:lpwstr>eyJoZGlkIjoiYjFkNzQxOWUyZTZmZjBjMWU3ZWJlZWViODA2NDg1NGYiLCJ1c2VySWQiOiIyNTc5OTIwNzUifQ==</vt:lpwstr>
  </property>
</Properties>
</file>